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30" w:rsidRDefault="00123830" w:rsidP="00123830">
      <w:pPr>
        <w:jc w:val="right"/>
        <w:rPr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236220</wp:posOffset>
            </wp:positionV>
            <wp:extent cx="1240790" cy="1339850"/>
            <wp:effectExtent l="0" t="0" r="0" b="0"/>
            <wp:wrapNone/>
            <wp:docPr id="2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830" w:rsidRDefault="00123830" w:rsidP="00123830">
      <w:pPr>
        <w:jc w:val="right"/>
        <w:rPr>
          <w:noProof/>
          <w:sz w:val="36"/>
          <w:szCs w:val="36"/>
        </w:rPr>
      </w:pPr>
    </w:p>
    <w:p w:rsidR="00123830" w:rsidRDefault="00123830" w:rsidP="00123830">
      <w:pPr>
        <w:jc w:val="center"/>
        <w:rPr>
          <w:noProof/>
          <w:sz w:val="40"/>
        </w:rPr>
      </w:pPr>
    </w:p>
    <w:p w:rsidR="00123830" w:rsidRDefault="00123830" w:rsidP="00123830">
      <w:pPr>
        <w:jc w:val="center"/>
        <w:rPr>
          <w:b/>
          <w:noProof/>
          <w:sz w:val="40"/>
        </w:rPr>
      </w:pPr>
    </w:p>
    <w:p w:rsidR="00123830" w:rsidRDefault="00123830" w:rsidP="00123830">
      <w:pPr>
        <w:jc w:val="center"/>
        <w:rPr>
          <w:b/>
          <w:noProof/>
          <w:sz w:val="40"/>
        </w:rPr>
      </w:pPr>
    </w:p>
    <w:p w:rsidR="00123830" w:rsidRDefault="00123830" w:rsidP="00123830">
      <w:pPr>
        <w:jc w:val="center"/>
        <w:rPr>
          <w:b/>
          <w:noProof/>
          <w:sz w:val="40"/>
        </w:rPr>
      </w:pPr>
    </w:p>
    <w:p w:rsidR="00123830" w:rsidRDefault="00123830" w:rsidP="00123830">
      <w:pPr>
        <w:jc w:val="center"/>
        <w:rPr>
          <w:b/>
          <w:sz w:val="40"/>
        </w:rPr>
      </w:pPr>
      <w:r>
        <w:rPr>
          <w:b/>
          <w:noProof/>
          <w:sz w:val="40"/>
        </w:rPr>
        <w:t>АДМИНИСТРАЦИЯ</w:t>
      </w:r>
    </w:p>
    <w:p w:rsidR="00123830" w:rsidRDefault="00123830" w:rsidP="00123830">
      <w:pPr>
        <w:jc w:val="center"/>
        <w:rPr>
          <w:b/>
          <w:sz w:val="36"/>
        </w:rPr>
      </w:pPr>
      <w:r>
        <w:rPr>
          <w:b/>
          <w:sz w:val="36"/>
        </w:rPr>
        <w:t xml:space="preserve"> ЛЬГОВСКОГО РАЙОНА КУРСКОЙ ОБЛАСТИ</w:t>
      </w:r>
    </w:p>
    <w:p w:rsidR="00123830" w:rsidRDefault="00123830" w:rsidP="00123830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П</w:t>
      </w:r>
      <w:proofErr w:type="gramEnd"/>
      <w:r>
        <w:rPr>
          <w:rFonts w:ascii="Arial" w:hAnsi="Arial"/>
          <w:sz w:val="40"/>
        </w:rPr>
        <w:t xml:space="preserve"> О С Т А Н О В Л Е Н И Е</w:t>
      </w:r>
    </w:p>
    <w:p w:rsidR="00123830" w:rsidRDefault="00123830" w:rsidP="00123830">
      <w:pPr>
        <w:spacing w:before="120"/>
      </w:pPr>
    </w:p>
    <w:p w:rsidR="00123830" w:rsidRDefault="00123830" w:rsidP="00123830">
      <w:pPr>
        <w:spacing w:before="120"/>
      </w:pPr>
      <w:r>
        <w:t>от _</w:t>
      </w:r>
      <w:r w:rsidR="00B7227D">
        <w:t>27.12.2023</w:t>
      </w:r>
      <w:r>
        <w:t>___ № _</w:t>
      </w:r>
      <w:r w:rsidR="00B7227D">
        <w:t>703</w:t>
      </w:r>
      <w:r>
        <w:t>___</w:t>
      </w:r>
    </w:p>
    <w:p w:rsidR="00123830" w:rsidRDefault="00123830" w:rsidP="00123830">
      <w:pPr>
        <w:rPr>
          <w:vertAlign w:val="superscript"/>
        </w:rPr>
      </w:pPr>
      <w:r>
        <w:rPr>
          <w:vertAlign w:val="superscript"/>
        </w:rPr>
        <w:t xml:space="preserve">       307750  , Курская область, г. Льгов</w:t>
      </w:r>
    </w:p>
    <w:p w:rsidR="00123830" w:rsidRDefault="00123830" w:rsidP="00123830">
      <w:pPr>
        <w:tabs>
          <w:tab w:val="center" w:pos="4564"/>
        </w:tabs>
        <w:rPr>
          <w:b/>
          <w:bCs/>
          <w:szCs w:val="28"/>
        </w:rPr>
      </w:pPr>
    </w:p>
    <w:p w:rsidR="00123830" w:rsidRDefault="00123830" w:rsidP="0012383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</w:t>
      </w:r>
      <w:proofErr w:type="gramStart"/>
      <w:r>
        <w:rPr>
          <w:b/>
          <w:bCs/>
          <w:szCs w:val="28"/>
        </w:rPr>
        <w:t>муниципальной</w:t>
      </w:r>
      <w:proofErr w:type="gramEnd"/>
    </w:p>
    <w:p w:rsidR="00123830" w:rsidRDefault="00123830" w:rsidP="0012383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>Программы «Содействие занятости</w:t>
      </w:r>
    </w:p>
    <w:p w:rsidR="00123830" w:rsidRDefault="00123830" w:rsidP="0012383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>населения  в Льговском  районе</w:t>
      </w:r>
    </w:p>
    <w:p w:rsidR="00123830" w:rsidRDefault="00123830" w:rsidP="0012383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>Курской области на 2024-2026  годы»</w:t>
      </w:r>
    </w:p>
    <w:p w:rsidR="00123830" w:rsidRDefault="00123830" w:rsidP="00123830">
      <w:pPr>
        <w:ind w:firstLine="567"/>
        <w:rPr>
          <w:b/>
          <w:bCs/>
          <w:szCs w:val="28"/>
        </w:rPr>
      </w:pPr>
    </w:p>
    <w:p w:rsidR="00123830" w:rsidRDefault="00123830" w:rsidP="00123830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ст. 179 Бюджетного кодекса РФ, Федеральным Законом от 06.10.2003 № 131-ФЗ «Об общих принципах организации местного самоуправления в Российской Федерации», распоряжением Администрации Льговского района Курской области от 03.11.2023              г. № 697-р «Об утверждении перечня муниципальных программ Льговского района Курской области на 2024-2026 годы», Администрация Льговского района Курской области</w:t>
      </w:r>
    </w:p>
    <w:p w:rsidR="00123830" w:rsidRDefault="00123830" w:rsidP="00123830">
      <w:pPr>
        <w:pStyle w:val="af7"/>
      </w:pPr>
    </w:p>
    <w:p w:rsidR="00123830" w:rsidRDefault="00123830" w:rsidP="00123830">
      <w:pPr>
        <w:widowControl w:val="0"/>
        <w:ind w:firstLine="68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ПОСТАНОВЛЯЕТ:</w:t>
      </w:r>
    </w:p>
    <w:p w:rsidR="00123830" w:rsidRDefault="00123830" w:rsidP="00123830">
      <w:pPr>
        <w:widowControl w:val="0"/>
        <w:ind w:firstLine="680"/>
        <w:jc w:val="both"/>
        <w:rPr>
          <w:b/>
          <w:color w:val="000000"/>
          <w:sz w:val="32"/>
          <w:szCs w:val="32"/>
        </w:rPr>
      </w:pPr>
    </w:p>
    <w:p w:rsidR="00123830" w:rsidRDefault="00123830" w:rsidP="00123830">
      <w:pPr>
        <w:widowControl w:val="0"/>
        <w:numPr>
          <w:ilvl w:val="0"/>
          <w:numId w:val="2"/>
        </w:numPr>
        <w:ind w:left="0" w:firstLine="680"/>
        <w:jc w:val="both"/>
        <w:rPr>
          <w:szCs w:val="28"/>
        </w:rPr>
      </w:pPr>
      <w:r>
        <w:rPr>
          <w:szCs w:val="28"/>
        </w:rPr>
        <w:t xml:space="preserve">Утвердить прилагаемую муниципальную программу </w:t>
      </w:r>
      <w:r>
        <w:rPr>
          <w:bCs/>
          <w:szCs w:val="28"/>
        </w:rPr>
        <w:t>«Содействие занятости населения в Льговском районе Курской области на 2023-2025 годы»,</w:t>
      </w:r>
      <w:r>
        <w:rPr>
          <w:szCs w:val="28"/>
        </w:rPr>
        <w:t xml:space="preserve"> (далее - Программа).</w:t>
      </w:r>
    </w:p>
    <w:p w:rsidR="00123830" w:rsidRDefault="00123830" w:rsidP="00123830">
      <w:pPr>
        <w:widowControl w:val="0"/>
        <w:numPr>
          <w:ilvl w:val="0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>Начальнику отдела экономики и труда Администрации Льговского района Курской области, Жарких А.С.:</w:t>
      </w:r>
    </w:p>
    <w:p w:rsidR="00123830" w:rsidRDefault="00123830" w:rsidP="00123830">
      <w:pPr>
        <w:widowControl w:val="0"/>
        <w:numPr>
          <w:ilvl w:val="1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>Обеспечить реализацию программы</w:t>
      </w:r>
    </w:p>
    <w:p w:rsidR="00123830" w:rsidRDefault="00123830" w:rsidP="00123830">
      <w:pPr>
        <w:widowControl w:val="0"/>
        <w:numPr>
          <w:ilvl w:val="1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Своевременно информировать </w:t>
      </w:r>
      <w:smartTag w:uri="urn:schemas-microsoft-com:office:smarttags" w:element="PersonName">
        <w:smartTagPr>
          <w:attr w:name="ProductID" w:val="Управление финансов"/>
        </w:smartTagPr>
        <w:r>
          <w:rPr>
            <w:bCs/>
            <w:szCs w:val="28"/>
          </w:rPr>
          <w:t>Управление финансов</w:t>
        </w:r>
      </w:smartTag>
      <w:r>
        <w:rPr>
          <w:bCs/>
          <w:szCs w:val="28"/>
        </w:rPr>
        <w:t xml:space="preserve"> Администрации Льговского района Курской области об изменениях, вносимых в Программу.</w:t>
      </w:r>
    </w:p>
    <w:p w:rsidR="00123830" w:rsidRDefault="00123830" w:rsidP="00123830">
      <w:pPr>
        <w:widowControl w:val="0"/>
        <w:numPr>
          <w:ilvl w:val="0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>Начальнику Управления финансов Администрации Льговского района Курской области, Алферовой Т.В.:</w:t>
      </w:r>
    </w:p>
    <w:p w:rsidR="00123830" w:rsidRDefault="00123830" w:rsidP="00123830">
      <w:pPr>
        <w:widowControl w:val="0"/>
        <w:numPr>
          <w:ilvl w:val="1"/>
          <w:numId w:val="2"/>
        </w:numPr>
        <w:tabs>
          <w:tab w:val="left" w:pos="1066"/>
        </w:tabs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Предусмотреть при формировании бюджета муниципального </w:t>
      </w:r>
      <w:r>
        <w:rPr>
          <w:bCs/>
          <w:szCs w:val="28"/>
        </w:rPr>
        <w:lastRenderedPageBreak/>
        <w:t>района «Льговский район» Курской области 2024 год и плановый период 2025-2026 годах, предусмотреть ассигнования на реализацию Программы.</w:t>
      </w:r>
    </w:p>
    <w:p w:rsidR="00123830" w:rsidRDefault="00123830" w:rsidP="00123830">
      <w:pPr>
        <w:widowControl w:val="0"/>
        <w:numPr>
          <w:ilvl w:val="1"/>
          <w:numId w:val="2"/>
        </w:numPr>
        <w:tabs>
          <w:tab w:val="left" w:pos="1066"/>
        </w:tabs>
        <w:ind w:left="0" w:firstLine="680"/>
        <w:jc w:val="both"/>
        <w:rPr>
          <w:szCs w:val="28"/>
        </w:rPr>
      </w:pPr>
      <w:r>
        <w:rPr>
          <w:szCs w:val="28"/>
        </w:rPr>
        <w:t>Производить финансирование Программы в приделах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123830" w:rsidRDefault="00123830" w:rsidP="00123830">
      <w:pPr>
        <w:pStyle w:val="af7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4.Начальнику отдела информационно-коммуникационных технологий Администрации Льговского района Курской области,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123830" w:rsidRDefault="00123830" w:rsidP="00123830">
      <w:pPr>
        <w:pStyle w:val="af7"/>
        <w:ind w:firstLine="680"/>
        <w:rPr>
          <w:sz w:val="28"/>
          <w:szCs w:val="28"/>
        </w:rPr>
      </w:pPr>
      <w:r>
        <w:rPr>
          <w:sz w:val="28"/>
          <w:szCs w:val="28"/>
        </w:rPr>
        <w:t>5. Постановление от  29.12.2022 г. № 739 «Об утверждении муниципальной Программы «Содействие занятости населения в Льговском районе Курской области на 2023-2025 годы» считать утратившим силу с 01.01.2024г.</w:t>
      </w:r>
    </w:p>
    <w:p w:rsidR="00123830" w:rsidRDefault="00123830" w:rsidP="00123830">
      <w:pPr>
        <w:pStyle w:val="af7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в силу с 01.01.2024г. </w:t>
      </w:r>
    </w:p>
    <w:p w:rsidR="00123830" w:rsidRDefault="00123830" w:rsidP="00123830">
      <w:pPr>
        <w:pStyle w:val="af7"/>
        <w:rPr>
          <w:sz w:val="28"/>
          <w:szCs w:val="28"/>
        </w:rPr>
      </w:pPr>
    </w:p>
    <w:p w:rsidR="00123830" w:rsidRDefault="00123830" w:rsidP="00123830">
      <w:pPr>
        <w:pStyle w:val="af7"/>
        <w:rPr>
          <w:sz w:val="28"/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Глава Льговского района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С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Н. Коростелев </w:t>
      </w:r>
    </w:p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37" w:gutter="0"/>
          <w:cols w:space="720"/>
        </w:sect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Утверждена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Льговского района Курской области</w:t>
      </w:r>
    </w:p>
    <w:p w:rsidR="00123830" w:rsidRDefault="00123830" w:rsidP="00123830">
      <w:pPr>
        <w:widowControl w:val="0"/>
        <w:tabs>
          <w:tab w:val="left" w:pos="5054"/>
          <w:tab w:val="right" w:pos="912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B7227D">
        <w:rPr>
          <w:szCs w:val="28"/>
        </w:rPr>
        <w:t xml:space="preserve">    от   _27.12.2023</w:t>
      </w:r>
      <w:bookmarkStart w:id="0" w:name="_GoBack"/>
      <w:bookmarkEnd w:id="0"/>
      <w:r w:rsidR="00B7227D">
        <w:rPr>
          <w:szCs w:val="28"/>
        </w:rPr>
        <w:t xml:space="preserve">_ г. </w:t>
      </w:r>
      <w:r>
        <w:rPr>
          <w:szCs w:val="28"/>
        </w:rPr>
        <w:t xml:space="preserve"> №_</w:t>
      </w:r>
      <w:r w:rsidR="00B7227D">
        <w:rPr>
          <w:szCs w:val="28"/>
        </w:rPr>
        <w:t>703</w:t>
      </w:r>
      <w:r>
        <w:rPr>
          <w:szCs w:val="28"/>
        </w:rPr>
        <w:t>__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23830" w:rsidRDefault="00123830" w:rsidP="0012383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ПРОГРАММА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«Содействие занятости населения в Льговском районе Курской области на 2024 -2026 годы».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«Содействие занятости населения в Льговском районе Курской области на 2024-2026 годы» (далее - Программы)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"Об охране труда на территории Курской области";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Льговского района Курской области, МКЦЗН «Льговский»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Соискатели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временной занятости от дельных категорий граждан» муниципальной программы «Содействие занятости населения в Льговском районе Курской области на 2024-2026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годы»;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институтов рынка труда" муниципальной программы «Содействие занятости населения в Льговском районе Курской области на 2024-2026 годы».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развития эффективного рынка труда в Льговском районе Курской области;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по содействию реализации прав граждан на полную, продуктивную и свободно избранную занятость;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рисков работников организаций Льговского района Курской области</w:t>
            </w:r>
            <w:proofErr w:type="gramEnd"/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работников и их семей;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занятости и гибкости рынка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рабочих мест.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безработицы в Льговском районе Курской области;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регистрируемой безработицы;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трудоустроенных граждан в общей численности граждан, обратившихся за содействием в поиске подходящей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в МКЦЗН «Льговский»;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частоты производственного травматизма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- 2024 - 2026 годы, в один этап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1,044,300  тыс. руб.</w:t>
            </w:r>
          </w:p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</w:t>
            </w:r>
          </w:p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143,184 тыс. руб.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роста напряженности на рынке труда за счет уменьшения уровня регистрируемой безработицы до 0,3% к 2026 году и коэффициента напряженности до 5,6 единиц к 2026 году;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занятости, до 80% к 2026 году;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коэффициента частоты производственного травматизма до 1,1 к 2026 году</w:t>
            </w:r>
          </w:p>
        </w:tc>
      </w:tr>
    </w:tbl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150"/>
      <w:bookmarkEnd w:id="1"/>
      <w:r>
        <w:rPr>
          <w:b/>
          <w:szCs w:val="28"/>
        </w:rPr>
        <w:t>I. Общая характеристика сферы реализации программы, основные проблемы в указанной сфере и прогноз ее развития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Решение проблем безработицы и занятости населения является важнейшим элементом комплексного преобразования экономики России. Колебания спроса и предложения рабочей силы на рынке труда демонстрируют свою зависимость от целой совокупности факторов: демографической ситуации в регионе, развития экономических, инвестиционных и миграционных процессов, реализации мероприятий государственной политики в области содействия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региональный рынок труда функционировал в значительно более благоприятных условиях относительно предыдущих трех лет.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Важной составляющей общего рынка труда является регистрируемый рынок труда, контролируемый государственной службой занятости. В 2022-2023 годах на регистрируемом рынке труда наблюдалась позитивная динамика.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2023 году по данным МКЦЗН «Льговский» уровень численности зарегистрированных безработных граждан снизился по сравнению с </w:t>
      </w:r>
      <w:r>
        <w:rPr>
          <w:szCs w:val="28"/>
        </w:rPr>
        <w:lastRenderedPageBreak/>
        <w:t>уровнем 2022 года.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взаимодействия с работодателями постоянно пополнялся банк вакансий (свободных рабочих мест и вакантных должностей) Среди рабочих профессий наибольшим спросом пользовались профессии водителей, механизаторов, трактористов, слесарей, операторов машинного доения. Среди должностей служащих - агрономы, врачи, инженеры механики, ветеринары, учителя.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рынке труда района предложение превышает спрос. Востребованность на рабочие профессии в общей потребности экономики составляет около 90% от общего количества заявок, тогда как доля граждан, имеющих указанные профессии, среди обратившихся составляет около 40 %. Большая часть заявленных вакансий поступает от предприятий сельского хозяйства, торговли и общественного питания, учреждений образования и здравоохранения. Низкий уровень оплаты труда значительной части заявленных в учреждения службы занятости вакансий, их несоответствие профессионально-квалификационным и территориальным характеристикам безработных граждан не позволяют в минимальные сроки обеспечить замещение имеющихся вакансий.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Основными категориями, обратившимися за помощью в трудоустройстве в областную службу занятости, продолжают оставаться лица, которым трудно самостоятельно найти работу, имеющие низкую квалификацию, малый трудовой стаж, кто не способен самостоятельно справиться с жизненными переменами и профессиональными трудностями (молодежь в возрасте от 16 до 20 лет, инвалиды, женщины, имеющие детей, лица, освобожденные из учреждений, исполняющих наказания по решению суда).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Одной из проблем, остающихся на рынке труда, является низкая территориальная мобильность рабочей силы, препятствующая эффективному использованию собственных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Как показывает практика, основными причинами низкой трудовой мобильности российских граждан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недостаточная информированность о возможностях трудоустройства и обустройства с членами семьи в других субъектах Российской Федерации;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отсутствие необходимой инфраструктуры для приема российских мигрантов (жилье, детские сады, медицинские учреждения);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неразвитость механизмов организованного набора российских граждан для работы при планировании и реализации крупных инвестиционных проектов;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отсутствие гибкости механизма государственной поддержки российских граждан, желающих временно осуществлять трудовую деятельность в других субъектах Российской Федерации ввиду отсутствия работы по специальности.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целях осуществления регулирования социально-трудовых отношений осуществляются мероприятия, направленные на развитие социального партнерства, улучшение состояния условий и охраны труда в </w:t>
      </w:r>
      <w:r>
        <w:rPr>
          <w:szCs w:val="28"/>
        </w:rPr>
        <w:lastRenderedPageBreak/>
        <w:t>организациях района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согласования интересов стороны социального партнерства в области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в районе действовало 43 коллективного договора.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Учитывая актуальность обеспечения прав работников на своевременную и полную оплату труда, Администрацией района проводится постоянный мониторинг своевременности и полноты выплаты заработной платы на предприятиях и в организациях.</w:t>
      </w:r>
    </w:p>
    <w:p w:rsidR="00123830" w:rsidRDefault="00123830" w:rsidP="00123830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Работодатели, допустившие образование просроченной задолженности по заработной плате, не полной выплаты заработной платы, задержки уплаты налога на доходы физических лиц, страховых взносов в государственные внебюджетные фонды регулярно заслушиваются на заседаниях </w:t>
      </w:r>
      <w:r>
        <w:rPr>
          <w:b/>
          <w:szCs w:val="28"/>
        </w:rPr>
        <w:t xml:space="preserve"> </w:t>
      </w:r>
      <w:r>
        <w:rPr>
          <w:szCs w:val="28"/>
        </w:rPr>
        <w:t>комиссии по вопросам своевременности и полноты выплаты заработной платы, уплаты НДФЛ, страховых взносов в ПФ РФ.</w:t>
      </w:r>
      <w:proofErr w:type="gramEnd"/>
      <w:r>
        <w:rPr>
          <w:szCs w:val="28"/>
        </w:rPr>
        <w:t xml:space="preserve"> ФСС  РФ. ФФОМС, ТФОМС.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результате принимаемых мер, просроченная задолженность по заработной плате за </w:t>
      </w:r>
      <w:proofErr w:type="gramStart"/>
      <w:r>
        <w:rPr>
          <w:szCs w:val="28"/>
        </w:rPr>
        <w:t>последние</w:t>
      </w:r>
      <w:proofErr w:type="gramEnd"/>
      <w:r>
        <w:rPr>
          <w:szCs w:val="28"/>
        </w:rPr>
        <w:t xml:space="preserve"> 2 года отсутствует.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Реализация на территории Курской области Законов Курской области от 8 сентября 1998 года N 20-ЗКО "Об охране труда на территории Курской области",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отношений", участие местной Администрации в вопросах организации и проведения обучения по охране труда, специальной</w:t>
      </w:r>
      <w:proofErr w:type="gramEnd"/>
      <w:r>
        <w:rPr>
          <w:szCs w:val="28"/>
        </w:rPr>
        <w:t xml:space="preserve"> оценке условий труда позволила достичь положительной динамики в вопросах охраны труда на предприятиях и в организациях.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Основную координирующую роль в системе управления охраной труда на предприятиях, расположенных на территории Льговского района осуществляет Координационный совет по охране труда, созданный Постановлением Администрации Льговского района Курской области от 04.02.2020 № 78 «О районном Координационном совете по охране труда», на котором ежеквартально рассматриваются актуальные вопросы по охране труда в организациях Льговского района.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Проводится работа по организации проведения специальной оценке условий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2023 году эта работа проведена в 52 организациях района </w:t>
      </w:r>
      <w:r>
        <w:rPr>
          <w:szCs w:val="28"/>
        </w:rPr>
        <w:lastRenderedPageBreak/>
        <w:t>численность работающих в них составляет около 99% от списочной численности работников Льговского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 проходят обучение и проверку знаний требований охраны труда в обучающих организациях, аккредитованных в установленном порядке в Минтруде России от 20 до 80 работников организаций.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итогам экспертиз и результатов специальной оценки условий труда  работодателями принимаются меры по улучшению условий и охраны труда в организациях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смотр-конкурс на лучшее состояние охраны труда среди организаций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2" w:name="Par210"/>
      <w:bookmarkEnd w:id="2"/>
      <w:r>
        <w:rPr>
          <w:b/>
          <w:szCs w:val="28"/>
          <w:lang w:val="en-US"/>
        </w:rPr>
        <w:t>II</w:t>
      </w:r>
      <w:r w:rsidRPr="00123830">
        <w:rPr>
          <w:b/>
          <w:szCs w:val="28"/>
        </w:rPr>
        <w:t xml:space="preserve"> </w:t>
      </w:r>
      <w:r>
        <w:rPr>
          <w:b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Целью политики занятости является обеспечение эффективной занятости населения района с учетом следующих приоритетов развития экономики в период с 2024 по 2026 год: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развитие эффективно функционирующей структуры занятости,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работы, в наибольшей степени соответствующей их потребностям и профессиональным возможностям;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конкурентоспособности, а также территориальной и профессиональной мобильности трудовых ресурсов, стимулирование легальной трудовой деятельности;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эффективности системы профессиональной ориентации населения, психологической поддержки безработных граждан, а также профессиональной подготовки, переподготовки и повышения квалификации;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названных направлений будет сопровождаться сокращением неэффективных рабочих мест и высвобождением работников, в первую очередь, низкой квалификации, расширением сферы услуг, развитием инновационных направлений деятельности, возникновением новых профессий, обострением конкуренции за квалифицированную рабочую силу.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Усугублению проблемы дефицита трудовых ресурсов способствует сложившееся нерациональное распределение производительных сил в сочетании с локализацией местных рынков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Целями программы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создание условий развития эффективного рынка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обеспечение гарантий по содействию реализации прав граждан на полную, продуктивную и свободно избранную занятость;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реализация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при реализации программы будут решены следующие задачи: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качества жизни работников и их семей;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стабильной занятости и гибкости рынка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безопасности рабочих мест.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Эффективность функционирования рынка труда будет достигнута путем внедрения новых методов государственного регулирования на рынке труда, в результате чего ожидается: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сохранение стабильной и управляемой ситуации на рынке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предупреждение массовой и сокращение длительной (более одного года) безработицы;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смягчение территориальных и профессиональных диспропорций в структуре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рост конкурентоспособности на рынке труда и трудовой 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развитие предпринимательства и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безработных граждан;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организация равноправного сотрудничества исполнительных органов, профсоюзов и работодателей в социально-трудовой сфере;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стабильное функционирование службы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Показатели (индикаторы) реализации государственной программы оцениваются в целом для программы, по включенным в программу подпрограммам.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 показателям (индикаторам) реализации программы относятся: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уровень безработицы в % (отношение общей численности безработных (по статистическому наблюдению) к экономически активному населению, умноженное на 100). Показатель характеризует количество экономически активного населения, не обеспеченного рабочими местами и не учтенного в службе занятости;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уровень регистрируемой безработицы, % (отношение численности </w:t>
      </w:r>
      <w:r>
        <w:rPr>
          <w:szCs w:val="28"/>
        </w:rPr>
        <w:lastRenderedPageBreak/>
        <w:t>зарегистрированных безработных к экономически активному населению, умноженное на 100). Показатель характеризует количество экономически активного населения, учтенного в службе занятости и не имеющего рабочих мест;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коэффициент напряженности на рынке труда района, единиц (отношение численности незанятых граждан, зарегистрированных в органах службы занятости в целях поиска подходящей работы (форма государственного статистического наблюдения N 1Т (трудоустройство, срочная) к вакансиям, предоставленным работодателями в службу занятости).</w:t>
      </w:r>
      <w:proofErr w:type="gramEnd"/>
      <w:r>
        <w:rPr>
          <w:szCs w:val="28"/>
        </w:rPr>
        <w:t xml:space="preserve"> Показатель характеризует обеспеченность незанятого населения вакансиями;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коэффициент частоты производственного травматизма (отношение численности пострадавших в результате несчастных случаев на производстве к списочной численности работников в расчете на 1 тыс. работающих). Показатель характеризует состояние общего уровня производственного травматизма 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3" w:name="Par260"/>
      <w:bookmarkStart w:id="4" w:name="Par267"/>
      <w:bookmarkEnd w:id="3"/>
      <w:bookmarkEnd w:id="4"/>
      <w:r>
        <w:rPr>
          <w:b/>
          <w:szCs w:val="28"/>
          <w:lang w:val="en-US"/>
        </w:rPr>
        <w:t>III</w:t>
      </w:r>
      <w:r>
        <w:rPr>
          <w:b/>
          <w:szCs w:val="28"/>
        </w:rPr>
        <w:t>. Обобщенная характеристика основных мероприятий программы и её подпрограмм</w:t>
      </w:r>
      <w:r>
        <w:rPr>
          <w:szCs w:val="28"/>
        </w:rPr>
        <w:t xml:space="preserve">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 Реализация мероприятий активной политики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будут осуществляться мероприятия, направленные на предотвращение роста напряженности на рынке труда, поддержание социальной стабильности в обществе; минимизацию уровней общей и регистрируемой безработицы; развитие государственной службы занятости населения как эффективного посредника между работодателями и гражданами, ищущими работу.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Организация профессионального обучения и получения дополнительного профессионального образования женщинами в период отпуска по уходу за ребенком до достижения им возраста трех лет, включая обучение в другой местности.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мероприятия по повышению конкурентоспособности женщин, стремящихся возобновить трудовую деятельность после выхода из отпуска по уходу за ребенком до трех лет.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1.3. Организация трудоустройства незанятых инвалидов на оборудованные (оснащенные) для них рабочие места.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мероприятия по повышению конкурентоспособности незанятых инвалидов на оборудованные (оснащенные) для них рабочие места.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1.4. Реализация полномочий Российской Федерации на осуществление социальных выплат безработным гражданам.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данного основного мероприятия будет осуществляться реализация полномочий Российской Федерации, переданных органам </w:t>
      </w:r>
      <w:r>
        <w:rPr>
          <w:szCs w:val="28"/>
        </w:rPr>
        <w:lastRenderedPageBreak/>
        <w:t>государственной власти Курской области по выплате через центры занятости пособия по безработице, материальной помощи, досрочных пенсий безработным гражданам, стипендий гражданам в период прохождения ими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1.5. Разработка прогноза баланса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сбор, обработка и анализ данных статистической отчетности, разработка прогнозных показателей состояния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1.6. Осуществление контрольных мероприятий в области содействия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данного основного мероприятия предусматривается осуществление контрольных мероприятий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>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обеспечением государственных гарантий в области содействия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регистрацией инвалидов в качестве безработных;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приемом на работу инвалидов в пределах установленной квоты;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выполнением условий договоров квотирования рабочих мест для отдельных категорий молодежи в Курской области.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1.7 Организация временного трудоустройства несовершеннолетних граждан в возрасте от 14 до 18 лет в свободное от учебы время.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направлена на содействие поддержанию высокой квалификации и сохранению здоровья работников, обеспечение защиты трудовых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бюджетных и казенных учреждений.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предусматривает: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 Стимулирование работодателей к улучшению условий труда на рабочих местах.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предусматривается: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ежегодное проведение конкурса на лучшее состояние условий и охраны труда в организациях Льговского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внедрение механизмов управления профессиональными рисками системы управления охраной труда в организациях, расположенных на территории Льговского района в том числе: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участие в рассмотрении правильности предоставления работникам организаций, находящихся на территории Льговского района, </w:t>
      </w:r>
      <w:r>
        <w:rPr>
          <w:szCs w:val="28"/>
        </w:rPr>
        <w:lastRenderedPageBreak/>
        <w:t>предусмотренных трудовым законодательством компенсаций за работу с вредными и (или) опасными условиями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содействие внедрению современных систем управления охраной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 Развитие социального партнерства.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будут осуществляться: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урегулирование коллективных трудовых споров на всех этапах их рассмотрения;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проведение проверки и приведение в соответствие с ТК коллективных договоров, соглашений, дополнений и изменений к ним.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2.3.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Осуществление органами местного самоуправления отдельных государственных полномочий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5" w:name="Par338"/>
      <w:bookmarkStart w:id="6" w:name="Par344"/>
      <w:bookmarkEnd w:id="5"/>
      <w:bookmarkEnd w:id="6"/>
      <w:r>
        <w:rPr>
          <w:b/>
          <w:szCs w:val="28"/>
        </w:rPr>
        <w:t>VI. Прогноз сводных показателей заданий по этапам реализации 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Предусмотрено оказание МКЦЗН «Льговский</w:t>
      </w:r>
      <w:proofErr w:type="gramStart"/>
      <w:r>
        <w:rPr>
          <w:szCs w:val="28"/>
        </w:rPr>
        <w:t>»р</w:t>
      </w:r>
      <w:proofErr w:type="gramEnd"/>
      <w:r>
        <w:rPr>
          <w:szCs w:val="28"/>
        </w:rPr>
        <w:t>абот (услуг) при реализации подпрограммы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Прогноз показателей государственных заданий на оказание государственных услуг МКЦЗН «Льговский» указан в приложении № 2 к программе.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350"/>
      <w:bookmarkEnd w:id="7"/>
      <w:proofErr w:type="gramStart"/>
      <w:r>
        <w:rPr>
          <w:szCs w:val="28"/>
        </w:rPr>
        <w:t>По подпрограмме 2 "Развитие институтов рынка труда" муниципальной программы «Содействие занятости населения в Льговском районе Курской области на 2024-2026 годы» в соответствии с Законом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органы местного самоуправления муниципальных образований Курской области наделены отдельными</w:t>
      </w:r>
      <w:proofErr w:type="gramEnd"/>
      <w:r>
        <w:rPr>
          <w:szCs w:val="28"/>
        </w:rPr>
        <w:t xml:space="preserve"> государственными полномочиями Курской области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осуществлении переданных отдельных государственных полномочий Администрация Льговского района: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обеспечивает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представляет в уполномоченный орган исполнительной власти области информацию, материалы, документы и отчеты по вопросам осуществления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исполняет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</w:t>
      </w:r>
      <w:r>
        <w:rPr>
          <w:szCs w:val="28"/>
        </w:rPr>
        <w:lastRenderedPageBreak/>
        <w:t>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выполняет иные обязанности, предусмотренные федеральным законодательством и законодательством Курской области по вопросам осуществления ими переданных отдельных государственных полномочий.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Сведения о показателях (индикаторах) подпрограммы приведены в приложении N 2 к программе.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8" w:name="Par364"/>
      <w:bookmarkStart w:id="9" w:name="Par374"/>
      <w:bookmarkEnd w:id="8"/>
      <w:bookmarkEnd w:id="9"/>
      <w:proofErr w:type="gramStart"/>
      <w:r>
        <w:rPr>
          <w:b/>
          <w:szCs w:val="28"/>
          <w:lang w:val="en-US"/>
        </w:rPr>
        <w:t>YII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Обоснование выделения подпрограмм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Состав подпрограмм установлен для достижения целей и задач программы и направлен на комплексное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отражает основные приоритеты государственной политики в сфере труда и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составе программы выделены следующие подпрограммы: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 обеспечить системный и целостный подход к регулированию ситуации, складывающейся на рынке труда, планомерно проводить работу в области обеспечения гарантий, предусмотренных законодательством о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 предусматривает реализацию на территории Льговского района государственной политики в сфере социально-трудовых отношений, продолжение выполнения в 2024 - 2026 годах мероприятий по вопросам охраны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0" w:name="Par386"/>
      <w:bookmarkEnd w:id="10"/>
      <w:r>
        <w:rPr>
          <w:b/>
          <w:szCs w:val="28"/>
          <w:lang w:val="en-US"/>
        </w:rPr>
        <w:t>YIII</w:t>
      </w:r>
      <w:r>
        <w:rPr>
          <w:b/>
          <w:szCs w:val="28"/>
        </w:rPr>
        <w:t>.Источники финансовых ресурсов, необходимых для реализации программы</w:t>
      </w:r>
    </w:p>
    <w:p w:rsidR="00123830" w:rsidRDefault="00123830" w:rsidP="00123830">
      <w:pPr>
        <w:pStyle w:val="ab"/>
        <w:ind w:firstLine="560"/>
        <w:jc w:val="both"/>
        <w:rPr>
          <w:szCs w:val="28"/>
        </w:rPr>
      </w:pPr>
      <w:r>
        <w:rPr>
          <w:b w:val="0"/>
          <w:szCs w:val="28"/>
        </w:rPr>
        <w:t>Реализация программы осуществляется за счет средств бюджета Курской области в форме субвенций на реализацию переданных Российской Федерацией полномочий в сфере содействия занятости, областного бюджета, в виде субвенций на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самоуправления, средств Администрации Льговского района, прочих источников</w:t>
      </w:r>
      <w:r>
        <w:rPr>
          <w:szCs w:val="28"/>
        </w:rPr>
        <w:t>.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 Контроль за ходом реализации Программы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Общий </w:t>
      </w:r>
      <w:proofErr w:type="gramStart"/>
      <w:r>
        <w:rPr>
          <w:b w:val="0"/>
          <w:bCs/>
          <w:szCs w:val="28"/>
        </w:rPr>
        <w:t>контроль за</w:t>
      </w:r>
      <w:proofErr w:type="gramEnd"/>
      <w:r>
        <w:rPr>
          <w:b w:val="0"/>
          <w:bCs/>
          <w:szCs w:val="28"/>
        </w:rPr>
        <w:t xml:space="preserve"> ходом реализации Программы осуществляют комитет по труду и занятости населения по Курской области. Текущий </w:t>
      </w:r>
      <w:proofErr w:type="gramStart"/>
      <w:r>
        <w:rPr>
          <w:b w:val="0"/>
          <w:bCs/>
          <w:szCs w:val="28"/>
        </w:rPr>
        <w:lastRenderedPageBreak/>
        <w:t>контроль за</w:t>
      </w:r>
      <w:proofErr w:type="gramEnd"/>
      <w:r>
        <w:rPr>
          <w:b w:val="0"/>
          <w:bCs/>
          <w:szCs w:val="28"/>
        </w:rPr>
        <w:t xml:space="preserve"> исполнением мероприятий Программы осуществляет Администрация Льговского района, </w:t>
      </w:r>
      <w:r>
        <w:rPr>
          <w:b w:val="0"/>
          <w:szCs w:val="28"/>
        </w:rPr>
        <w:t>МКЦЗН «Льговский».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Администрация Льговского района, </w:t>
      </w:r>
      <w:r>
        <w:rPr>
          <w:b w:val="0"/>
          <w:szCs w:val="28"/>
        </w:rPr>
        <w:t>МКЦЗН «Льговский»</w:t>
      </w:r>
      <w:r>
        <w:rPr>
          <w:b w:val="0"/>
          <w:bCs/>
          <w:szCs w:val="28"/>
        </w:rPr>
        <w:t xml:space="preserve"> представляет в установленном порядке в Комитет по труду и занятости населения по Курской области по формам ежемесячного, ежеквартального и годового отчетов о деятельности органов местного самоуправления по обеспечению отдельных полномочий Курской области в сфере трудовых отношений и территориальных органов по вопросам занятости населения.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Исполнители Программы несут ответственность за качественное и эффективное выполнение мероприятий, предусмотренных Программой.</w:t>
      </w:r>
    </w:p>
    <w:p w:rsidR="00123830" w:rsidRDefault="00123830" w:rsidP="00123830">
      <w:pPr>
        <w:jc w:val="center"/>
        <w:rPr>
          <w:szCs w:val="28"/>
        </w:rPr>
      </w:pPr>
      <w:bookmarkStart w:id="11" w:name="Par453"/>
      <w:bookmarkStart w:id="12" w:name="Par521"/>
      <w:bookmarkStart w:id="13" w:name="Par523"/>
      <w:bookmarkEnd w:id="11"/>
      <w:bookmarkEnd w:id="12"/>
      <w:bookmarkEnd w:id="13"/>
    </w:p>
    <w:p w:rsidR="00123830" w:rsidRDefault="00123830" w:rsidP="00123830">
      <w:pPr>
        <w:jc w:val="center"/>
        <w:rPr>
          <w:b/>
          <w:szCs w:val="28"/>
        </w:rPr>
      </w:pPr>
      <w:r>
        <w:rPr>
          <w:b/>
          <w:szCs w:val="28"/>
        </w:rPr>
        <w:t>ПОДПРОГРАММА 1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подпрограммы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805"/>
      </w:tblGrid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Наименование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 (далее – Подпрограмма 1)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Муниципальный заказчик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«Об охране труда на территории Курской области»;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Курской области от 6 апреля 2007 года N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Ответственный</w:t>
            </w:r>
            <w:proofErr w:type="gramEnd"/>
            <w:r>
              <w:rPr>
                <w:szCs w:val="28"/>
              </w:rPr>
              <w:t xml:space="preserve"> разработчики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Администрации Льговского района Курской области;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МКЦЗН «Льговский»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МКЦЗН «Льговский»;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Структурные подразделения Администрации Льговского района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Соискатели </w:t>
            </w:r>
            <w:r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Работодатели и учебные профессиональные </w:t>
            </w:r>
            <w:r>
              <w:rPr>
                <w:szCs w:val="28"/>
              </w:rPr>
              <w:lastRenderedPageBreak/>
              <w:t>учреждения.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123830" w:rsidTr="00123830">
        <w:trPr>
          <w:trHeight w:val="3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Основные цели и задачи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целями подпрограммы являются: развитие рынка труда, повышение эффективности занятости населения; оказание социальной поддержки безработным гражданам. Для достижения этих целей необходимо решение следующих задач: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содействие гражданам в поиске подходящей работы, а работодателям в подборе необходимых работников;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содействие занятости граждан, испытывающих трудности в поиске работы;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развитие трудовых ресурсов, снижение дисбаланса на рынке труда;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поддержка предпринимательской инициативы безработных граждан;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осуществление социальных выплат гражданам, признанным в установленном порядке безработными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 и работодателей, проинформированных о положении на рынке труда;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ярмарок вакансий и учебных рабочих мест;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мест, созданных для организации оплачиваемых общественных работ;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</w:t>
            </w:r>
            <w:r>
              <w:rPr>
                <w:sz w:val="28"/>
                <w:szCs w:val="28"/>
              </w:rPr>
              <w:lastRenderedPageBreak/>
              <w:t>детей, детей – инвалидов, граждан, подвергшихся воздействию радиации вследствие чернобыльской и других</w:t>
            </w:r>
            <w:proofErr w:type="gramEnd"/>
            <w:r>
              <w:rPr>
                <w:sz w:val="28"/>
                <w:szCs w:val="28"/>
              </w:rPr>
              <w:t xml:space="preserve"> радиационных аварий и катастроф;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социальной адаптации на рынке труда;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психологической поддержке и профессиональной подготовке, переподготовке, повышению квалификации, включая обучение в другой местности, женщин в период отпуска по уходу за ребенком до достижения им возраста трех лет;</w:t>
            </w:r>
          </w:p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количество безработных граждан, получивших услуги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>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</w:t>
            </w:r>
            <w:proofErr w:type="gramEnd"/>
            <w:r>
              <w:rPr>
                <w:szCs w:val="28"/>
              </w:rPr>
              <w:t xml:space="preserve"> для соответствующей государственной регистрации;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пособия по безработице, материальной помощи, пенсий, оформленных безработным гражданам досрочно;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количество получателей стипендии в период прохождения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Этапы и сроки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годы, в один этап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 90,000 тыс. руб., в том числе:         2024 г.-30,00 тыс. руб.</w:t>
            </w:r>
          </w:p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2025 г.-30.00 тыс. руб.</w:t>
            </w:r>
          </w:p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2026 г.-30.00 тыс. руб.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Ожидаемые конечные</w:t>
            </w:r>
          </w:p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результаты </w:t>
            </w:r>
            <w:r>
              <w:rPr>
                <w:szCs w:val="28"/>
              </w:rPr>
              <w:lastRenderedPageBreak/>
              <w:t xml:space="preserve">реализации </w:t>
            </w:r>
          </w:p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подпрограммы и показатели эффективности реализации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оказание информационных услуг о ситуации на рынке труда не менее 21 человека, в том числе 7 человек в 2024 году; 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</w:t>
            </w:r>
            <w:r w:rsidR="00DD441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ярмарок вакансий и учебных рабочих мест, в том числе 4 ярмарки в 2024 году;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78 временных рабочих мест для организации оплачиваемых общественных работ, в том числе 26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315 временных рабочих мест для трудоустройства несовершеннолетних граждан в возрасте от 14 до 18 лет, в свободное от учебы время, в том числе 105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не менее 3 временных рабочих места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создание 15 временных рабочих мест для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</w:t>
            </w:r>
            <w:proofErr w:type="gramEnd"/>
            <w:r>
              <w:rPr>
                <w:sz w:val="28"/>
                <w:szCs w:val="28"/>
              </w:rPr>
              <w:t xml:space="preserve"> аварий и катастроф, в том числе 5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профориентационных услуг в целях выбора сферы деятельности (профессии), трудоустройства, профессионального обучения не менее </w:t>
            </w:r>
            <w:r w:rsidR="00DD4410">
              <w:rPr>
                <w:szCs w:val="28"/>
              </w:rPr>
              <w:t>744</w:t>
            </w:r>
            <w:r>
              <w:rPr>
                <w:szCs w:val="28"/>
              </w:rPr>
              <w:t xml:space="preserve"> человек, в том числе </w:t>
            </w:r>
            <w:r w:rsidR="00DD4410">
              <w:rPr>
                <w:szCs w:val="28"/>
              </w:rPr>
              <w:t>248</w:t>
            </w:r>
            <w:r>
              <w:rPr>
                <w:szCs w:val="28"/>
              </w:rPr>
              <w:t xml:space="preserve"> человек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социальной адаптации не менее </w:t>
            </w:r>
            <w:r w:rsidR="00DD4410">
              <w:rPr>
                <w:szCs w:val="28"/>
              </w:rPr>
              <w:t>66</w:t>
            </w:r>
            <w:r>
              <w:rPr>
                <w:szCs w:val="28"/>
              </w:rPr>
              <w:t xml:space="preserve">  безработных гражданам, в том числе </w:t>
            </w:r>
            <w:r w:rsidR="00DD4410">
              <w:rPr>
                <w:szCs w:val="28"/>
              </w:rPr>
              <w:t>22</w:t>
            </w:r>
            <w:r>
              <w:rPr>
                <w:szCs w:val="28"/>
              </w:rPr>
              <w:t xml:space="preserve"> человек</w:t>
            </w:r>
            <w:r w:rsidR="00DD4410">
              <w:rPr>
                <w:szCs w:val="28"/>
              </w:rPr>
              <w:t>а</w:t>
            </w:r>
            <w:r>
              <w:rPr>
                <w:szCs w:val="28"/>
              </w:rPr>
              <w:t xml:space="preserve">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психологической поддержке, профессиональной подготовке, переподготовке, повышению квалификации включая обучение в другой местности, женщин в период отпуска по уходу за ребенком до достижения им возраста трех лет не менее </w:t>
            </w:r>
            <w:r w:rsidR="00DD4410">
              <w:rPr>
                <w:szCs w:val="28"/>
              </w:rPr>
              <w:t>6</w:t>
            </w:r>
            <w:r>
              <w:rPr>
                <w:szCs w:val="28"/>
              </w:rPr>
              <w:t xml:space="preserve"> безработны</w:t>
            </w:r>
            <w:r w:rsidR="00DD4410">
              <w:rPr>
                <w:szCs w:val="28"/>
              </w:rPr>
              <w:t>м</w:t>
            </w:r>
            <w:r>
              <w:rPr>
                <w:szCs w:val="28"/>
              </w:rPr>
              <w:t xml:space="preserve"> граждан</w:t>
            </w:r>
            <w:r w:rsidR="00DD4410">
              <w:rPr>
                <w:szCs w:val="28"/>
              </w:rPr>
              <w:t>ам</w:t>
            </w:r>
            <w:r>
              <w:rPr>
                <w:szCs w:val="28"/>
              </w:rPr>
              <w:t xml:space="preserve">, в том числе </w:t>
            </w:r>
            <w:r w:rsidR="00DD4410">
              <w:rPr>
                <w:szCs w:val="28"/>
              </w:rPr>
              <w:t>2</w:t>
            </w:r>
            <w:r>
              <w:rPr>
                <w:szCs w:val="28"/>
              </w:rPr>
              <w:t xml:space="preserve"> человек</w:t>
            </w:r>
            <w:r w:rsidR="00DD4410">
              <w:rPr>
                <w:szCs w:val="28"/>
              </w:rPr>
              <w:t>а</w:t>
            </w:r>
            <w:r>
              <w:rPr>
                <w:szCs w:val="28"/>
              </w:rPr>
              <w:t xml:space="preserve">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оказание содействия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</w:t>
            </w:r>
            <w:r w:rsidR="00DD4410">
              <w:rPr>
                <w:szCs w:val="28"/>
              </w:rPr>
              <w:t>3</w:t>
            </w:r>
            <w:r>
              <w:rPr>
                <w:szCs w:val="28"/>
              </w:rPr>
              <w:t xml:space="preserve"> безработным гражданам, в том числе 1 безработным гражданам в 2024 году включая безработных граждан, получивших </w:t>
            </w:r>
            <w:r>
              <w:rPr>
                <w:szCs w:val="28"/>
              </w:rPr>
              <w:lastRenderedPageBreak/>
              <w:t xml:space="preserve">услуги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>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</w:t>
            </w:r>
            <w:proofErr w:type="gramEnd"/>
            <w:r>
              <w:rPr>
                <w:szCs w:val="28"/>
              </w:rPr>
              <w:t xml:space="preserve">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пособия по безработице, материальной помощи, досрочных пенсий не менее </w:t>
            </w:r>
            <w:r w:rsidR="00DD4410">
              <w:rPr>
                <w:szCs w:val="28"/>
              </w:rPr>
              <w:t>528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DD4410">
              <w:rPr>
                <w:szCs w:val="28"/>
              </w:rPr>
              <w:t>176</w:t>
            </w:r>
            <w:r>
              <w:rPr>
                <w:szCs w:val="28"/>
              </w:rPr>
              <w:t xml:space="preserve"> безработным гражданам в 2024 году;</w:t>
            </w:r>
          </w:p>
          <w:p w:rsidR="00123830" w:rsidRDefault="00123830" w:rsidP="00DD44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не менее </w:t>
            </w:r>
            <w:r w:rsidR="00DD4410">
              <w:rPr>
                <w:szCs w:val="28"/>
              </w:rPr>
              <w:t>3</w:t>
            </w:r>
            <w:r>
              <w:rPr>
                <w:szCs w:val="28"/>
              </w:rPr>
              <w:t xml:space="preserve"> граждан, в том числе </w:t>
            </w:r>
            <w:r w:rsidR="00DD4410">
              <w:rPr>
                <w:szCs w:val="28"/>
              </w:rPr>
              <w:t>1</w:t>
            </w:r>
            <w:r>
              <w:rPr>
                <w:szCs w:val="28"/>
              </w:rPr>
              <w:t xml:space="preserve"> граждан</w:t>
            </w:r>
            <w:r w:rsidR="00DD4410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году.</w:t>
            </w:r>
          </w:p>
        </w:tc>
      </w:tr>
    </w:tbl>
    <w:p w:rsidR="00123830" w:rsidRDefault="00123830" w:rsidP="00123830">
      <w:pPr>
        <w:rPr>
          <w:b/>
          <w:bCs/>
          <w:szCs w:val="28"/>
        </w:rPr>
      </w:pPr>
    </w:p>
    <w:p w:rsidR="00123830" w:rsidRDefault="00123830" w:rsidP="00123830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Характеристика проблемы, на решение которой направлена подпрограмма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Вследствие мирового финансово-экономического кризиса, на рынке труда Льговского района наметились негативные тенденции, свидетельствующие об ухудшении экономической ситуации в организациях различных видов экономической деятельности: работодатели активно использовали режимы неполного рабочего времени, отпуска без сохранения заработной платы, увеличились масштабы высвобождений работников, возросло количество обращений граждан в органы службы занятости.</w:t>
      </w:r>
      <w:proofErr w:type="gramEnd"/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Существующие проблемы определили необходимость реализации мероприятий активной политики занятости населения по следующим основным направлениям: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социальных гарантий гражданам, потерявшим работу;</w:t>
      </w:r>
    </w:p>
    <w:p w:rsidR="00123830" w:rsidRDefault="00123830" w:rsidP="00123830">
      <w:pPr>
        <w:pStyle w:val="af7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профессиональной подготовки в целях повышения конкурентоспособности рабочей силы на рынке труда;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поддержки малого бизнеса в целях создания новых рабочих мест и содействия занятости населения;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объемов и видов общественных работ;</w:t>
      </w:r>
    </w:p>
    <w:p w:rsidR="00123830" w:rsidRDefault="00123830" w:rsidP="00123830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профориентационных услуг безработным и не занятым гражданам.</w:t>
      </w:r>
    </w:p>
    <w:p w:rsidR="00123830" w:rsidRDefault="00123830" w:rsidP="00123830">
      <w:pPr>
        <w:pStyle w:val="af3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началом сезонных работ отмечается снижение численности зарегистрированных безработных. К концу года их количество увеличивается.</w:t>
      </w:r>
    </w:p>
    <w:p w:rsidR="00123830" w:rsidRDefault="00123830" w:rsidP="00123830">
      <w:pPr>
        <w:pStyle w:val="af3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регистрируемой безработицы составил в  2023 года </w:t>
      </w:r>
      <w:r w:rsidR="00FC4636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0,3%.</w:t>
      </w:r>
    </w:p>
    <w:p w:rsidR="00123830" w:rsidRDefault="00123830" w:rsidP="00123830">
      <w:pPr>
        <w:jc w:val="both"/>
        <w:rPr>
          <w:szCs w:val="28"/>
        </w:rPr>
      </w:pPr>
      <w:r>
        <w:rPr>
          <w:szCs w:val="28"/>
        </w:rPr>
        <w:t xml:space="preserve">Вместе с тем, одной из основных проблем рынка труда является качество вакансий. В банке вакансий </w:t>
      </w:r>
      <w:r w:rsidR="00FC4636">
        <w:rPr>
          <w:szCs w:val="28"/>
        </w:rPr>
        <w:t xml:space="preserve">МКЦЗН «Льговский» </w:t>
      </w:r>
      <w:r>
        <w:rPr>
          <w:szCs w:val="28"/>
        </w:rPr>
        <w:t>в основном вакансии по специальностям в таких отраслях, как строительство (</w:t>
      </w:r>
      <w:r w:rsidR="00FC4636">
        <w:rPr>
          <w:szCs w:val="28"/>
        </w:rPr>
        <w:t>2</w:t>
      </w:r>
      <w:r>
        <w:rPr>
          <w:szCs w:val="28"/>
        </w:rPr>
        <w:t xml:space="preserve"> %), торговля (</w:t>
      </w:r>
      <w:r w:rsidR="00FC4636">
        <w:rPr>
          <w:szCs w:val="28"/>
        </w:rPr>
        <w:t>18</w:t>
      </w:r>
      <w:r>
        <w:rPr>
          <w:szCs w:val="28"/>
        </w:rPr>
        <w:t xml:space="preserve"> %), сфера услуг (</w:t>
      </w:r>
      <w:r w:rsidR="00FC4636">
        <w:rPr>
          <w:szCs w:val="28"/>
        </w:rPr>
        <w:t>16</w:t>
      </w:r>
      <w:r>
        <w:rPr>
          <w:szCs w:val="28"/>
        </w:rPr>
        <w:t xml:space="preserve"> %), промышленность (2</w:t>
      </w:r>
      <w:r w:rsidR="00FC4636">
        <w:rPr>
          <w:szCs w:val="28"/>
        </w:rPr>
        <w:t>5</w:t>
      </w:r>
      <w:r>
        <w:rPr>
          <w:szCs w:val="28"/>
        </w:rPr>
        <w:t xml:space="preserve"> %), здравоохранение (</w:t>
      </w:r>
      <w:r w:rsidR="00FC4636">
        <w:rPr>
          <w:szCs w:val="28"/>
        </w:rPr>
        <w:t>20</w:t>
      </w:r>
      <w:r>
        <w:rPr>
          <w:szCs w:val="28"/>
        </w:rPr>
        <w:t>%), другие (</w:t>
      </w:r>
      <w:r w:rsidR="0009736A">
        <w:rPr>
          <w:szCs w:val="28"/>
        </w:rPr>
        <w:t>97</w:t>
      </w:r>
      <w:r>
        <w:rPr>
          <w:szCs w:val="28"/>
        </w:rPr>
        <w:t>%). Многочисленная группа заявленных вакансий относится к квалифицированным видам работ (электромонтер, водитель, механизатор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. Отмечается спрос на специалистов (инженер-строитель, агроном, землеустроитель, ветврач, ветфельдшер). При этом доля малоквалифицированных и неквалифицированных работников является наименьшей.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Анализ предложения рабочей силы на рынке труда, проведенный с учетом профессионального образования безработных и ищущих работу граждан, зарегистрированных в органах службы занятости населения, показал, что наибольшее количество соискателей рабочих мест имеют экономическое образование, на втором месте менеджеры и бухгалтера, еще меньше составляют учителя и юристы. 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 xml:space="preserve">Несоответствие профессионально-квалификационной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 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низкое качество рабочих мест в отдельных отраслях.</w:t>
      </w: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jc w:val="center"/>
        <w:rPr>
          <w:bCs/>
          <w:szCs w:val="28"/>
        </w:rPr>
      </w:pPr>
      <w:r>
        <w:rPr>
          <w:bCs/>
          <w:szCs w:val="28"/>
        </w:rPr>
        <w:t xml:space="preserve">Прогноз ситуации на рынке труда Льговского района </w:t>
      </w:r>
    </w:p>
    <w:p w:rsidR="00123830" w:rsidRDefault="00123830" w:rsidP="00123830">
      <w:pPr>
        <w:ind w:firstLine="700"/>
        <w:jc w:val="both"/>
        <w:rPr>
          <w:szCs w:val="28"/>
        </w:rPr>
      </w:pPr>
      <w:r>
        <w:rPr>
          <w:szCs w:val="28"/>
        </w:rPr>
        <w:lastRenderedPageBreak/>
        <w:t>Анализ рынка труда на предприятиях Льговского района позволил выявить как негативные, так и положительные факторы, влияющие на ситуацию.</w:t>
      </w:r>
    </w:p>
    <w:p w:rsidR="00123830" w:rsidRDefault="00123830" w:rsidP="00123830">
      <w:pPr>
        <w:ind w:firstLine="700"/>
        <w:jc w:val="both"/>
        <w:rPr>
          <w:bCs/>
          <w:szCs w:val="28"/>
        </w:rPr>
      </w:pPr>
      <w:r>
        <w:rPr>
          <w:szCs w:val="28"/>
        </w:rPr>
        <w:t>Численность населения по состоянию на 01.01.2023г. составила 11663 чел. За  2022 год родилось 83 чел., умерло 230 чел.</w:t>
      </w:r>
    </w:p>
    <w:p w:rsidR="00123830" w:rsidRDefault="00123830" w:rsidP="00123830">
      <w:pPr>
        <w:pStyle w:val="ad"/>
        <w:ind w:firstLine="720"/>
        <w:rPr>
          <w:szCs w:val="28"/>
        </w:rPr>
      </w:pPr>
      <w:r>
        <w:rPr>
          <w:szCs w:val="28"/>
        </w:rPr>
        <w:t xml:space="preserve">Ожидается ухудшение демографической ситуации в районе (смертность в 2,8 раза превышает рождаемость), что будет способствовать сокращению численности трудовых ресурсов.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Общая численность занятого населения в экономике района по состоянию на 01.01.2023г. составила 1069 чел.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Прогнозируется, что численность занятых в экономике района составит в 2026 году 1071,5 тыс. человек. При этом отраслевое и профессиональное распределение занятости будет претерпевать значительные изменения в соответствии с реальной потребностью экономики в рабочей силе. В этих целях основные усилия службы занятости населения будут сконцентрированы на содействие ускорению перераспределения рабочей силы по отраслям и видам занятости в интересах структурных сдвигов и роста эффективности труда.</w:t>
      </w:r>
    </w:p>
    <w:p w:rsidR="00123830" w:rsidRDefault="00123830" w:rsidP="00123830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Реструктуризация производства, ликвидация убыточных предприятий приведет к ежегодному высвобождению в среднем по 50 работников. Наряду с этим реализация программ развития отраслей экономики и социальной сферы, другие меры поддержки предприятий позволят создать новые рабочие места. </w:t>
      </w:r>
    </w:p>
    <w:p w:rsidR="00123830" w:rsidRDefault="00123830" w:rsidP="00123830">
      <w:pPr>
        <w:ind w:firstLine="741"/>
        <w:jc w:val="both"/>
        <w:rPr>
          <w:szCs w:val="28"/>
        </w:rPr>
      </w:pPr>
      <w:r>
        <w:rPr>
          <w:szCs w:val="28"/>
        </w:rPr>
        <w:t>Расширение профессионально-квалификационной структуры спроса приведет к удержанию численности безработных граждан, зарегистрированных в службе занятости, на прежнем уровне. Для улучшения функционирования рынка труда, повышения его гибкости, реализации гражданами возможности выбора профессиональной деятельности в соответствии с их интересами и потребностями рынка особое внимание будет уделяться профессиональной ориентации молодежи, учащихся, выпускников общеобразовательных школ, безработных граждан.</w:t>
      </w:r>
    </w:p>
    <w:p w:rsidR="00123830" w:rsidRPr="00BA6B8B" w:rsidRDefault="00123830" w:rsidP="00123830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Прогнозируется, что в службу занятости населения за этот период обратятся и будут зарегистрированы впервые в качестве граждан, ищущих работу или желающих получить консультационные услуги по вопросам занятости, трудовых и социальных гарантий, не менее </w:t>
      </w:r>
      <w:r w:rsidRPr="00BA6B8B">
        <w:rPr>
          <w:rFonts w:ascii="Times New Roman" w:hAnsi="Times New Roman" w:cs="Times New Roman"/>
          <w:color w:val="auto"/>
          <w:sz w:val="28"/>
          <w:szCs w:val="28"/>
        </w:rPr>
        <w:t>700 человек.</w:t>
      </w:r>
    </w:p>
    <w:p w:rsidR="00123830" w:rsidRDefault="00123830" w:rsidP="00123830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3830" w:rsidRDefault="00123830" w:rsidP="00123830">
      <w:pPr>
        <w:jc w:val="center"/>
        <w:rPr>
          <w:bCs/>
          <w:szCs w:val="28"/>
        </w:rPr>
      </w:pPr>
      <w:r>
        <w:rPr>
          <w:bCs/>
          <w:szCs w:val="28"/>
        </w:rPr>
        <w:t>Сводная таблица спроса и предложения рабочей силы на рынке труда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277"/>
        <w:gridCol w:w="48"/>
        <w:gridCol w:w="1030"/>
        <w:gridCol w:w="33"/>
        <w:gridCol w:w="1046"/>
        <w:gridCol w:w="16"/>
        <w:gridCol w:w="1040"/>
        <w:gridCol w:w="23"/>
      </w:tblGrid>
      <w:tr w:rsidR="00123830" w:rsidTr="00123830">
        <w:trPr>
          <w:gridAfter w:val="1"/>
          <w:wAfter w:w="23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 экономической деятельности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Прогноз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>: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bCs/>
                <w:szCs w:val="28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bCs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2024 год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2026 год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Население трудоспособного возраста, тыс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6,7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Экономически активное население, тыс.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6,4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Занятое население, тыс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Безработные (по методологии МОТ),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Численность зарегистрированных безработных, тыс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Уровень зарегистрированных безработных, %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Совокупный спрос на рабочую силу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Всего (стр. 1.1+1.2+1.4+1.5+1.6)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1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Вакансии на начало года, тыс. ед.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Высвобождение рабочих мест, тыс. ед.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4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 том числе: выход на пенсию по возрасту, тыс.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5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Ввод новых рабочих мест, тыс. ед.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r>
              <w:rPr>
                <w:color w:val="000000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Высвобождение рабочих мест за счет освобождения их иностранными работниками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собственного дела, тыс. мест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Совокупное предложение рабочей силы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Всего (стр.2.1+2.2+2.3+2.4)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зарегистрированных безработных,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выпускников образовательных учреждений, выходящих на рынок труда,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2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Работники, уволенные в связи с сокращением численности или штата работников, либо ликвидацией,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3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работников, находящихся под риском увольнения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Механический приток населения в трудоспособном возрасте, тыс. чел.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Соотношение спроса и предложения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Дефицит рабочих мест, тыс. ед. (стр.2-стр.1)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Оценка предпринимаемых мер: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Досрочный выход на пенсию,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оплачиваемых общественных работ, временного трудоустройства, чел.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4.3.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малого предпринимательства и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>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ищущие работу впервые,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4.6.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безработных граждан, испытывающих трудности в поиске работы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 и др.,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4.8.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Всего участников,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 w:rsidP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</w:tr>
    </w:tbl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На основе анализа и прогноза социально-экономической сферы Льговского района можно выделить ключевые проблемы в сфере занятости и на рынке труда в 2024-2026 годах: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сохранение тенденции превышения предложения рабочей силы над спросом;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высвобождение работников, которое не в полной мере будет компенсироваться спросом на рабочую силу с учетом ввода новых рабочих мест;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недостаточные объемы профессионально-технической подготовки высококвалифицированных кадров на производстве, отсутствие опережающего обучения персонала;</w:t>
      </w:r>
    </w:p>
    <w:p w:rsidR="00123830" w:rsidRDefault="00123830" w:rsidP="00123830">
      <w:pPr>
        <w:pStyle w:val="af"/>
        <w:ind w:firstLine="741"/>
        <w:jc w:val="both"/>
        <w:rPr>
          <w:b w:val="0"/>
          <w:color w:val="000000"/>
          <w:szCs w:val="28"/>
        </w:rPr>
      </w:pPr>
      <w:proofErr w:type="gramStart"/>
      <w:r>
        <w:rPr>
          <w:b w:val="0"/>
          <w:color w:val="000000"/>
          <w:szCs w:val="28"/>
        </w:rPr>
        <w:t>недостаточная</w:t>
      </w:r>
      <w:proofErr w:type="gramEnd"/>
      <w:r>
        <w:rPr>
          <w:b w:val="0"/>
          <w:color w:val="000000"/>
          <w:szCs w:val="28"/>
        </w:rPr>
        <w:t xml:space="preserve"> </w:t>
      </w:r>
      <w:proofErr w:type="spellStart"/>
      <w:r>
        <w:rPr>
          <w:b w:val="0"/>
          <w:color w:val="000000"/>
          <w:szCs w:val="28"/>
        </w:rPr>
        <w:t>адаптированность</w:t>
      </w:r>
      <w:proofErr w:type="spellEnd"/>
      <w:r>
        <w:rPr>
          <w:b w:val="0"/>
          <w:color w:val="000000"/>
          <w:szCs w:val="28"/>
        </w:rPr>
        <w:t xml:space="preserve"> системы образования к требованиям рынка труда в части учета перспектив спроса на рабочую силу в профессионально - квалификационном разрезе; </w:t>
      </w:r>
    </w:p>
    <w:p w:rsidR="00123830" w:rsidRDefault="00123830" w:rsidP="00123830">
      <w:pPr>
        <w:pStyle w:val="af"/>
        <w:ind w:firstLine="741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низкая конкурентоспособность ряда социально-демографических групп (молодежи без практического опыта работы, женщин, имеющих малолетних детей, инвалидов и других), обусловленная ужесточением требований работодателей к принимаемым на работу работникам;</w:t>
      </w:r>
    </w:p>
    <w:p w:rsidR="00123830" w:rsidRDefault="00123830" w:rsidP="00123830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увеличение среди обращающихся в поиске работы доли граждан, не приступавших к трудовой деятельности или не имеющих профессии.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 xml:space="preserve">В этих условиях возрастает актуальность задачи государственного регулирования процессов, происходящих на рынке труда. Подобная задача не может быть эффективно решена без применения программно - целевого </w:t>
      </w:r>
      <w:r>
        <w:rPr>
          <w:szCs w:val="28"/>
        </w:rPr>
        <w:lastRenderedPageBreak/>
        <w:t>метода, позволяющего обеспечить системный и целостный подход к регулированию ситуации, складывающейся на рынке труда.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 xml:space="preserve"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целей. </w:t>
      </w:r>
      <w:r>
        <w:rPr>
          <w:color w:val="000000"/>
          <w:szCs w:val="28"/>
        </w:rPr>
        <w:t>Настоящая Программа, являясь инструментом реализации государственной политики занятости населения, позволит планомерно проводить работу в области обеспечения гарантий, предусмотренных законодательством Российской Федерации о занятости населения.</w:t>
      </w:r>
    </w:p>
    <w:p w:rsidR="00123830" w:rsidRDefault="00123830" w:rsidP="00123830">
      <w:pPr>
        <w:numPr>
          <w:ilvl w:val="0"/>
          <w:numId w:val="4"/>
        </w:numPr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цели и задачи подпрограммы, сроки и этапы реализации, целевые индикаторы и показатели, характеризующие эффективность реализации подпрограммы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Основными целями подпрограммы являются: развитие рынка труда, повышение эффективности занятости населения; оказание социальной поддержки безработным гражданам.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Для достижения этих целей необходимо решение следующих задач: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содействие занятости граждан, испытывающих трудности в поиске работы;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развитие трудовых ресурсов, снижение дисбаланса на рынке труда;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поддержка предпринимательской инициативы безработных граждан;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осуществление социальных выплат гражданам, признанным в установленном порядке безработными.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Срок реализации подпрограммы – 3 года. Ее выполнение будет осуществляться в один этап за 2024 – 2026 годы, что позволит обеспечить непрерывность решаемых задач.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количество граждан и работодателей, проинформированных о положении на рынке труда; 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проведенных ярмарок вакансий и учебных рабочих мест;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рабочих мест, созданных для организации оплачиваемых общественных работ;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рабочих мест, созданных для организации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</w:t>
      </w:r>
      <w:r>
        <w:rPr>
          <w:sz w:val="28"/>
          <w:szCs w:val="28"/>
        </w:rPr>
        <w:lastRenderedPageBreak/>
        <w:t xml:space="preserve">исполняющих наказание в виде лишения свободы,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радиации вследствие чернобыльской и других радиационных</w:t>
      </w:r>
      <w:proofErr w:type="gramEnd"/>
      <w:r>
        <w:rPr>
          <w:sz w:val="28"/>
          <w:szCs w:val="28"/>
        </w:rPr>
        <w:t xml:space="preserve"> аварий и катастроф;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безработных граждан, получивших услуги по социальной адаптации на рынке труда;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безработных граждан, получивших психологическую поддержку и профессиональную подготовку, переподготовку, повышение квалификации, включая обучение в другой местности, женщин в период отпуска по уходу за ребенком до достижения им возраста трех лет;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количество безработных граждан, получивших услуги по содействию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безработным гражданам,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</w:t>
      </w:r>
      <w:proofErr w:type="gramEnd"/>
      <w:r>
        <w:rPr>
          <w:szCs w:val="28"/>
        </w:rPr>
        <w:t xml:space="preserve"> подготовку документов для соответствующей государственной регистрации;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получателей пособия по безработице, материальной помощи, пенсий, оформленных безработным гражданам досрочно;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Прогнозируемые значения целевых индикаторов и показателей, характеризующих эффективность реализации Программы, приведены в приложении № 1 к настоящей Программе в целом за период ее реализации с разбивкой по годам.</w:t>
      </w:r>
    </w:p>
    <w:p w:rsidR="00123830" w:rsidRDefault="00123830" w:rsidP="00123830">
      <w:pPr>
        <w:pStyle w:val="af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>Перечень мероприятий, сроки их реализации и объемы финансирования</w:t>
      </w:r>
    </w:p>
    <w:p w:rsidR="00123830" w:rsidRDefault="00123830" w:rsidP="00123830">
      <w:pPr>
        <w:pStyle w:val="ab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Перечень мероприятий со сроками их реализации и объемами финансирования приведен в приложении № 3 к настоящей подпрограмме и предусматривает следующие мероприятия:</w:t>
      </w:r>
    </w:p>
    <w:p w:rsidR="00123830" w:rsidRDefault="00123830" w:rsidP="00123830">
      <w:pPr>
        <w:pStyle w:val="ab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организация временного трудоустройства несовершеннолетних граждан в возрасте от 14 до 18 лет, в свободное от учебы время;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информирование населения и работодателей о положении на рынке труда;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ярмарок вакансий и учебных рабочих мест;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оплачиваемых общественных работ;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>организация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  <w:proofErr w:type="gramEnd"/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катастроф;</w:t>
      </w:r>
      <w:proofErr w:type="gramEnd"/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профессиональная ориентация безработных граждан в целях выбора сферы деятельности (профессии), трудоустройства, профессионального обучения;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социальная адаптация безработных граждан на рынке труда;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психологическая поддержка и профессиональная подготовка, переподготовка, повышение квалификации безработных граждан, включая обучение в другой местности, женщин в период отпуска по уходу за ребенком до достижения им возраста трех лет;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содействие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безработных граждан,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 </w:t>
      </w:r>
      <w:proofErr w:type="gramEnd"/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выплаты пособия по безработице, материальной помощи, пенсий, оформленных безработным гражданам досрочно (включая оплату банковских услуг);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Ресурсное обеспечение подпрограммы</w:t>
      </w:r>
    </w:p>
    <w:p w:rsidR="00123830" w:rsidRDefault="00123830" w:rsidP="00123830">
      <w:pPr>
        <w:pStyle w:val="ab"/>
        <w:ind w:firstLine="720"/>
        <w:jc w:val="both"/>
        <w:rPr>
          <w:rStyle w:val="FontStyle24"/>
          <w:b w:val="0"/>
          <w:bCs/>
          <w:szCs w:val="28"/>
        </w:rPr>
      </w:pPr>
      <w:r>
        <w:rPr>
          <w:b w:val="0"/>
          <w:bCs/>
          <w:szCs w:val="28"/>
        </w:rPr>
        <w:t>Финансирование мероприятий подпрограммы будет осуществляться за счет средств субвенций федерального бюджета областному бюджету и местного бюджета.</w:t>
      </w:r>
    </w:p>
    <w:p w:rsidR="00123830" w:rsidRDefault="00123830" w:rsidP="00123830">
      <w:pPr>
        <w:pStyle w:val="Style4"/>
        <w:widowControl/>
        <w:spacing w:line="240" w:lineRule="auto"/>
        <w:ind w:firstLine="576"/>
        <w:rPr>
          <w:sz w:val="28"/>
        </w:rPr>
      </w:pPr>
      <w:r>
        <w:rPr>
          <w:sz w:val="28"/>
          <w:szCs w:val="28"/>
        </w:rPr>
        <w:t>Финансовые средства районного бюджета 90,000 тыс. руб.</w:t>
      </w:r>
    </w:p>
    <w:p w:rsidR="00123830" w:rsidRDefault="00123830" w:rsidP="00123830">
      <w:pPr>
        <w:pStyle w:val="Style4"/>
        <w:widowControl/>
        <w:spacing w:line="240" w:lineRule="auto"/>
        <w:ind w:firstLine="576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с разбивкой по годам приведено в приложении № 3 к настоящей Программе.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Механизм реализации подпрограммы</w:t>
      </w:r>
    </w:p>
    <w:p w:rsidR="00123830" w:rsidRDefault="00123830" w:rsidP="00123830">
      <w:pPr>
        <w:pStyle w:val="ab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Основными исполнителями подпрограммы являются: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областное казенное учреждение «Центр занятости населения города Льгова и Льговского района»,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структурные подразделения Администрации Льговского района,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работодатели,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учебные заведения.</w:t>
      </w:r>
    </w:p>
    <w:p w:rsidR="00123830" w:rsidRDefault="00123830" w:rsidP="00123830">
      <w:pPr>
        <w:pStyle w:val="23"/>
        <w:tabs>
          <w:tab w:val="left" w:pos="900"/>
        </w:tabs>
        <w:ind w:left="0" w:firstLine="720"/>
        <w:jc w:val="both"/>
        <w:rPr>
          <w:szCs w:val="28"/>
        </w:rPr>
      </w:pPr>
      <w:r>
        <w:rPr>
          <w:szCs w:val="28"/>
        </w:rPr>
        <w:t>Комитет по труду и занятости населения Курской области:</w:t>
      </w:r>
    </w:p>
    <w:p w:rsidR="00123830" w:rsidRDefault="00123830" w:rsidP="00123830">
      <w:pPr>
        <w:pStyle w:val="23"/>
        <w:tabs>
          <w:tab w:val="left" w:pos="900"/>
        </w:tabs>
        <w:ind w:left="0" w:firstLine="720"/>
        <w:jc w:val="both"/>
        <w:rPr>
          <w:szCs w:val="28"/>
        </w:rPr>
      </w:pPr>
      <w:r>
        <w:rPr>
          <w:szCs w:val="28"/>
        </w:rPr>
        <w:t>осуществляет координацию деятельности по реализации Программы;</w:t>
      </w:r>
    </w:p>
    <w:p w:rsidR="00123830" w:rsidRDefault="00123830" w:rsidP="00123830">
      <w:pPr>
        <w:pStyle w:val="23"/>
        <w:tabs>
          <w:tab w:val="left" w:pos="900"/>
        </w:tabs>
        <w:ind w:left="0"/>
        <w:jc w:val="both"/>
        <w:rPr>
          <w:szCs w:val="28"/>
        </w:rPr>
      </w:pPr>
      <w:r>
        <w:rPr>
          <w:szCs w:val="28"/>
        </w:rPr>
        <w:t xml:space="preserve">организует работу областных государственных </w:t>
      </w:r>
      <w:proofErr w:type="gramStart"/>
      <w:r>
        <w:rPr>
          <w:szCs w:val="28"/>
        </w:rPr>
        <w:t>учреждений центров занятости населения области</w:t>
      </w:r>
      <w:proofErr w:type="gramEnd"/>
      <w:r>
        <w:rPr>
          <w:szCs w:val="28"/>
        </w:rPr>
        <w:t xml:space="preserve"> по выполнению мероприятий подпрограммы и контролирует их деятельность по её выполнению;</w:t>
      </w:r>
    </w:p>
    <w:p w:rsidR="00123830" w:rsidRDefault="00123830" w:rsidP="00123830">
      <w:pPr>
        <w:pStyle w:val="23"/>
        <w:tabs>
          <w:tab w:val="left" w:pos="900"/>
        </w:tabs>
        <w:ind w:left="0"/>
        <w:jc w:val="both"/>
        <w:rPr>
          <w:b/>
          <w:bCs/>
          <w:szCs w:val="28"/>
        </w:rPr>
      </w:pPr>
      <w:r>
        <w:rPr>
          <w:szCs w:val="28"/>
        </w:rPr>
        <w:t>в случае необходимости готовит предложения по корректировке целевых показателей подпрограммы, исполнителям, срокам мероприятий.</w:t>
      </w:r>
    </w:p>
    <w:p w:rsidR="00123830" w:rsidRDefault="00123830" w:rsidP="00123830">
      <w:pPr>
        <w:pStyle w:val="ab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>. Оценка социально – экономической эффективности подпрограммы</w:t>
      </w:r>
    </w:p>
    <w:p w:rsidR="00123830" w:rsidRDefault="00123830" w:rsidP="00123830">
      <w:pPr>
        <w:pStyle w:val="af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Реализация мероприятий подпрограммы позволит обеспечить: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оказание информационных услуг о ситуации на рынке труда не менее 21 человек, в том числе 7 человек в 2024 году; 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организация </w:t>
      </w:r>
      <w:r w:rsidR="006015D1" w:rsidRPr="00584CF3">
        <w:rPr>
          <w:sz w:val="28"/>
          <w:szCs w:val="28"/>
        </w:rPr>
        <w:t>12</w:t>
      </w:r>
      <w:r w:rsidRPr="00584CF3">
        <w:rPr>
          <w:sz w:val="28"/>
          <w:szCs w:val="28"/>
        </w:rPr>
        <w:t xml:space="preserve"> ярмарок вакансий и учебных рабочих мест, в том числе </w:t>
      </w:r>
      <w:r w:rsidR="006015D1" w:rsidRPr="00584CF3">
        <w:rPr>
          <w:sz w:val="28"/>
          <w:szCs w:val="28"/>
        </w:rPr>
        <w:t>4</w:t>
      </w:r>
      <w:r w:rsidRPr="00584CF3">
        <w:rPr>
          <w:sz w:val="28"/>
          <w:szCs w:val="28"/>
        </w:rPr>
        <w:t xml:space="preserve"> ярмарки в 2024 году;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создание </w:t>
      </w:r>
      <w:r w:rsidR="006015D1" w:rsidRPr="00584CF3">
        <w:rPr>
          <w:sz w:val="28"/>
          <w:szCs w:val="28"/>
        </w:rPr>
        <w:t>78</w:t>
      </w:r>
      <w:r w:rsidRPr="00584CF3">
        <w:rPr>
          <w:sz w:val="28"/>
          <w:szCs w:val="28"/>
        </w:rPr>
        <w:t xml:space="preserve"> временных рабочих места для организации оплачиваемых общественных работ, в том числе 2</w:t>
      </w:r>
      <w:r w:rsidR="006015D1" w:rsidRPr="00584CF3">
        <w:rPr>
          <w:sz w:val="28"/>
          <w:szCs w:val="28"/>
        </w:rPr>
        <w:t>6</w:t>
      </w:r>
      <w:r w:rsidRPr="00584CF3">
        <w:rPr>
          <w:sz w:val="28"/>
          <w:szCs w:val="28"/>
        </w:rPr>
        <w:t xml:space="preserve"> рабочих места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создание </w:t>
      </w:r>
      <w:r w:rsidR="006015D1" w:rsidRPr="00584CF3">
        <w:rPr>
          <w:szCs w:val="28"/>
        </w:rPr>
        <w:t>315</w:t>
      </w:r>
      <w:r w:rsidRPr="00584CF3">
        <w:rPr>
          <w:szCs w:val="28"/>
        </w:rPr>
        <w:t xml:space="preserve"> временных рабочих мест для трудоустройства несовершеннолетних граждан в возрасте от 14 до 18 лет в свободное от учебы время, в том числе </w:t>
      </w:r>
      <w:r w:rsidR="006015D1" w:rsidRPr="00584CF3">
        <w:rPr>
          <w:szCs w:val="28"/>
        </w:rPr>
        <w:t>105</w:t>
      </w:r>
      <w:r w:rsidRPr="00584CF3">
        <w:rPr>
          <w:szCs w:val="28"/>
        </w:rPr>
        <w:t xml:space="preserve"> рабочих мест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>создание не менее 3 временных рабочих мест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году;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proofErr w:type="gramStart"/>
      <w:r w:rsidRPr="00584CF3">
        <w:rPr>
          <w:sz w:val="28"/>
          <w:szCs w:val="28"/>
        </w:rPr>
        <w:t>создание 1</w:t>
      </w:r>
      <w:r w:rsidR="006015D1" w:rsidRPr="00584CF3">
        <w:rPr>
          <w:sz w:val="28"/>
          <w:szCs w:val="28"/>
        </w:rPr>
        <w:t>5</w:t>
      </w:r>
      <w:r w:rsidRPr="00584CF3">
        <w:rPr>
          <w:sz w:val="28"/>
          <w:szCs w:val="28"/>
        </w:rPr>
        <w:t xml:space="preserve"> временных рабочих мест для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 w:rsidRPr="00584CF3">
        <w:rPr>
          <w:sz w:val="28"/>
          <w:szCs w:val="28"/>
        </w:rPr>
        <w:t>предпенсионного</w:t>
      </w:r>
      <w:proofErr w:type="spellEnd"/>
      <w:r w:rsidRPr="00584CF3"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</w:t>
      </w:r>
      <w:proofErr w:type="gramEnd"/>
      <w:r w:rsidRPr="00584CF3">
        <w:rPr>
          <w:sz w:val="28"/>
          <w:szCs w:val="28"/>
        </w:rPr>
        <w:t xml:space="preserve"> аварий и катастроф, в том числе </w:t>
      </w:r>
      <w:r w:rsidR="006015D1" w:rsidRPr="00584CF3">
        <w:rPr>
          <w:sz w:val="28"/>
          <w:szCs w:val="28"/>
        </w:rPr>
        <w:t>5</w:t>
      </w:r>
      <w:r w:rsidRPr="00584CF3">
        <w:rPr>
          <w:sz w:val="28"/>
          <w:szCs w:val="28"/>
        </w:rPr>
        <w:t xml:space="preserve"> рабочих места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</w:t>
      </w:r>
      <w:proofErr w:type="spellStart"/>
      <w:r w:rsidRPr="00584CF3">
        <w:rPr>
          <w:szCs w:val="28"/>
        </w:rPr>
        <w:t>профориентационных</w:t>
      </w:r>
      <w:proofErr w:type="spellEnd"/>
      <w:r w:rsidRPr="00584CF3">
        <w:rPr>
          <w:szCs w:val="28"/>
        </w:rPr>
        <w:t xml:space="preserve"> услуг в целях выбора сферы деятельности (профессии), трудоустройства, профессионального обучения не менее </w:t>
      </w:r>
      <w:r w:rsidR="006015D1" w:rsidRPr="00584CF3">
        <w:rPr>
          <w:szCs w:val="28"/>
        </w:rPr>
        <w:t>744</w:t>
      </w:r>
      <w:r w:rsidRPr="00584CF3">
        <w:rPr>
          <w:szCs w:val="28"/>
        </w:rPr>
        <w:t xml:space="preserve"> человек, в том числе </w:t>
      </w:r>
      <w:r w:rsidR="006015D1" w:rsidRPr="00584CF3">
        <w:rPr>
          <w:szCs w:val="28"/>
        </w:rPr>
        <w:t>248</w:t>
      </w:r>
      <w:r w:rsidRPr="00584CF3">
        <w:rPr>
          <w:szCs w:val="28"/>
        </w:rPr>
        <w:t xml:space="preserve"> человек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услуг по социальной адаптации не менее </w:t>
      </w:r>
      <w:r w:rsidR="006015D1" w:rsidRPr="00584CF3">
        <w:rPr>
          <w:szCs w:val="28"/>
        </w:rPr>
        <w:t>66</w:t>
      </w:r>
      <w:r w:rsidRPr="00584CF3">
        <w:rPr>
          <w:szCs w:val="28"/>
        </w:rPr>
        <w:t xml:space="preserve"> безработным гражданам, в том числе </w:t>
      </w:r>
      <w:r w:rsidR="006015D1" w:rsidRPr="00584CF3">
        <w:rPr>
          <w:szCs w:val="28"/>
        </w:rPr>
        <w:t>22</w:t>
      </w:r>
      <w:r w:rsidRPr="00584CF3">
        <w:rPr>
          <w:szCs w:val="28"/>
        </w:rPr>
        <w:t xml:space="preserve"> человек</w:t>
      </w:r>
      <w:r w:rsidR="006015D1" w:rsidRPr="00584CF3">
        <w:rPr>
          <w:szCs w:val="28"/>
        </w:rPr>
        <w:t>ам</w:t>
      </w:r>
      <w:r w:rsidRPr="00584CF3">
        <w:rPr>
          <w:szCs w:val="28"/>
        </w:rPr>
        <w:t xml:space="preserve">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lastRenderedPageBreak/>
        <w:t xml:space="preserve">оказание услуг по психологической поддержке, профессиональной подготовке, переподготовке, повышению квалификации, включая обучение в другой местности, женщин в период отпуска по уходу за ребенком до достижения им возраста трех лет не менее </w:t>
      </w:r>
      <w:r w:rsidR="004C4704" w:rsidRPr="00584CF3">
        <w:rPr>
          <w:szCs w:val="28"/>
        </w:rPr>
        <w:t>6</w:t>
      </w:r>
      <w:r w:rsidRPr="00584CF3">
        <w:rPr>
          <w:szCs w:val="28"/>
        </w:rPr>
        <w:t xml:space="preserve"> безработным гражданам, в том числе </w:t>
      </w:r>
      <w:r w:rsidR="006015D1" w:rsidRPr="00584CF3">
        <w:rPr>
          <w:szCs w:val="28"/>
        </w:rPr>
        <w:t>2</w:t>
      </w:r>
      <w:r w:rsidRPr="00584CF3">
        <w:rPr>
          <w:szCs w:val="28"/>
        </w:rPr>
        <w:t xml:space="preserve"> человек</w:t>
      </w:r>
      <w:r w:rsidR="006015D1" w:rsidRPr="00584CF3">
        <w:rPr>
          <w:szCs w:val="28"/>
        </w:rPr>
        <w:t>ам</w:t>
      </w:r>
      <w:r w:rsidRPr="00584CF3">
        <w:rPr>
          <w:szCs w:val="28"/>
        </w:rPr>
        <w:t xml:space="preserve">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proofErr w:type="gramStart"/>
      <w:r w:rsidRPr="00584CF3">
        <w:rPr>
          <w:szCs w:val="28"/>
        </w:rPr>
        <w:t xml:space="preserve">оказание содействия </w:t>
      </w:r>
      <w:proofErr w:type="spellStart"/>
      <w:r w:rsidRPr="00584CF3">
        <w:rPr>
          <w:szCs w:val="28"/>
        </w:rPr>
        <w:t>самозанятости</w:t>
      </w:r>
      <w:proofErr w:type="spellEnd"/>
      <w:r w:rsidRPr="00584CF3">
        <w:rPr>
          <w:szCs w:val="28"/>
        </w:rPr>
        <w:t xml:space="preserve">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не</w:t>
      </w:r>
      <w:proofErr w:type="gramEnd"/>
      <w:r w:rsidRPr="00584CF3">
        <w:rPr>
          <w:szCs w:val="28"/>
        </w:rPr>
        <w:t xml:space="preserve"> менее </w:t>
      </w:r>
      <w:r w:rsidR="007D7B15" w:rsidRPr="00584CF3">
        <w:rPr>
          <w:szCs w:val="28"/>
        </w:rPr>
        <w:t>3</w:t>
      </w:r>
      <w:r w:rsidRPr="00584CF3">
        <w:rPr>
          <w:szCs w:val="28"/>
        </w:rPr>
        <w:t xml:space="preserve"> безработным гражданам, в том числе 1 безработному гражданину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выплаты пособия по безработице, материальной помощи, досрочных пенсий не менее </w:t>
      </w:r>
      <w:r w:rsidR="007D7B15" w:rsidRPr="00584CF3">
        <w:rPr>
          <w:szCs w:val="28"/>
        </w:rPr>
        <w:t>528</w:t>
      </w:r>
      <w:r w:rsidRPr="00584CF3">
        <w:rPr>
          <w:szCs w:val="28"/>
        </w:rPr>
        <w:t xml:space="preserve"> безработным гражданам, в том числе </w:t>
      </w:r>
      <w:r w:rsidR="007D7B15" w:rsidRPr="00584CF3">
        <w:rPr>
          <w:szCs w:val="28"/>
        </w:rPr>
        <w:t>176</w:t>
      </w:r>
      <w:r w:rsidRPr="00584CF3">
        <w:rPr>
          <w:szCs w:val="28"/>
        </w:rPr>
        <w:t xml:space="preserve"> безработным гражданам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не менее </w:t>
      </w:r>
      <w:r w:rsidR="0050666F" w:rsidRPr="00584CF3">
        <w:rPr>
          <w:szCs w:val="28"/>
        </w:rPr>
        <w:t>3</w:t>
      </w:r>
      <w:r w:rsidRPr="00584CF3">
        <w:rPr>
          <w:szCs w:val="28"/>
        </w:rPr>
        <w:t xml:space="preserve"> граждан</w:t>
      </w:r>
      <w:r w:rsidR="0050666F" w:rsidRPr="00584CF3">
        <w:rPr>
          <w:szCs w:val="28"/>
        </w:rPr>
        <w:t>ам</w:t>
      </w:r>
      <w:r w:rsidRPr="00584CF3">
        <w:rPr>
          <w:szCs w:val="28"/>
        </w:rPr>
        <w:t xml:space="preserve">, в том числе </w:t>
      </w:r>
      <w:r w:rsidR="0050666F" w:rsidRPr="00584CF3">
        <w:rPr>
          <w:szCs w:val="28"/>
        </w:rPr>
        <w:t>1</w:t>
      </w:r>
      <w:r w:rsidRPr="00584CF3">
        <w:rPr>
          <w:szCs w:val="28"/>
        </w:rPr>
        <w:t xml:space="preserve"> граждан</w:t>
      </w:r>
      <w:r w:rsidR="0050666F" w:rsidRPr="00584CF3">
        <w:rPr>
          <w:szCs w:val="28"/>
        </w:rPr>
        <w:t>ину</w:t>
      </w:r>
      <w:r w:rsidRPr="00584CF3">
        <w:rPr>
          <w:szCs w:val="28"/>
        </w:rPr>
        <w:t xml:space="preserve"> в 2024 году.</w:t>
      </w:r>
      <w:bookmarkStart w:id="14" w:name="Par846"/>
      <w:bookmarkEnd w:id="14"/>
    </w:p>
    <w:p w:rsidR="00123830" w:rsidRDefault="00123830" w:rsidP="00123830">
      <w:pPr>
        <w:ind w:firstLine="708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ПОДПРОГРАММА 2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«Развитие институтов рынка труда»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5" w:name="Par849"/>
      <w:bookmarkEnd w:id="15"/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подпрограммы 2 «Развитие институтов рынка труда»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805"/>
      </w:tblGrid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Наименование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"Развитие институтов рынка труда" муниципальной программы «Содействие занятости населения в Льговском районе Курской области на 2024-2026 годы» (далее – Подпрограмма 2)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Муниципальный заказчик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«Об охране труда на территории Курской области»;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Курской области от 6 апреля 2007 года N 25-</w:t>
            </w:r>
            <w:r>
              <w:rPr>
                <w:sz w:val="28"/>
                <w:szCs w:val="28"/>
              </w:rPr>
              <w:lastRenderedPageBreak/>
              <w:t>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Ответственный</w:t>
            </w:r>
            <w:proofErr w:type="gramEnd"/>
            <w:r>
              <w:rPr>
                <w:szCs w:val="28"/>
              </w:rPr>
              <w:t xml:space="preserve"> разработчики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Администрации Льговского района Курской области;</w:t>
            </w:r>
          </w:p>
          <w:p w:rsidR="00123830" w:rsidRDefault="00584CF3" w:rsidP="00584CF3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МКЦЗН «Льговский»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584C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МКЦЗН «Льговский»</w:t>
            </w:r>
            <w:r w:rsidR="00123830">
              <w:rPr>
                <w:szCs w:val="28"/>
              </w:rPr>
              <w:t>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Структурные подразделения Администрации Льговского района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Соискатели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Работодатели и учебные профессиональные учреждения.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123830" w:rsidTr="00123830">
        <w:trPr>
          <w:trHeight w:val="3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Основные цели и задачи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- содействие поддержанию высокой квалификации и сохранению здоровья работников, обеспечение защиты трудовых прав граждан;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развития социально-трудовых отношений;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оплаты труда работников бюджетных и казенных учреждений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-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развития на территории Льговского района социально-трудовых отношений;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заключаемых коллективных договоров и соглашений, содействие урегулированию коллективных трудовых споров;</w:t>
            </w:r>
          </w:p>
          <w:p w:rsidR="00123830" w:rsidRDefault="00123830">
            <w:pPr>
              <w:pStyle w:val="ad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органам исполнительной государственной власти Курской области в </w:t>
            </w:r>
            <w:r>
              <w:rPr>
                <w:szCs w:val="28"/>
              </w:rPr>
              <w:lastRenderedPageBreak/>
              <w:t xml:space="preserve">обеспечении поэтапного </w:t>
            </w:r>
            <w:proofErr w:type="gramStart"/>
            <w:r>
              <w:rPr>
                <w:szCs w:val="28"/>
              </w:rPr>
              <w:t>повышения уровня оплаты труда работников бюджетных</w:t>
            </w:r>
            <w:proofErr w:type="gramEnd"/>
            <w:r>
              <w:rPr>
                <w:szCs w:val="28"/>
              </w:rPr>
              <w:t xml:space="preserve"> и казенных учреждений в целях реализации Указа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Cs w:val="28"/>
                </w:rPr>
                <w:t>2012 г</w:t>
              </w:r>
            </w:smartTag>
            <w:r>
              <w:rPr>
                <w:szCs w:val="28"/>
              </w:rPr>
              <w:t>. N 597 "О мероприятиях по реализации государственной социальной политики"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работников, занятых в условиях, не отвечающих санитарно-гигиеническим нормам, к общей численности занятых в экономике района;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работников, занятых на рабочих местах, аттестованных по условиям труда, от общего количества занятых в экономике района;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доля коллективных договоров организаций, прошедших уведомительную регистрацию, к числу заключенных коллективных договоров.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Этапы и сроки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годы, в один этап</w:t>
            </w:r>
          </w:p>
        </w:tc>
      </w:tr>
      <w:tr w:rsidR="00123830" w:rsidTr="00123830">
        <w:trPr>
          <w:trHeight w:val="2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средства областного  бюджета  1,044,300 тыс. руб. в том числе: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г. - 348,100 тыс. руб.;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2025 г. - 348,100 тыс. руб.;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2026 г. - 348,100 тыс. руб.;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средства районного бюджета 53,184 тыс. руб. в том числе: 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2024г.-53,184</w:t>
            </w:r>
            <w:r>
              <w:rPr>
                <w:szCs w:val="28"/>
                <w:lang w:eastAsia="ar-SA"/>
              </w:rPr>
              <w:t xml:space="preserve"> тыс. </w:t>
            </w:r>
            <w:proofErr w:type="spellStart"/>
            <w:r>
              <w:rPr>
                <w:szCs w:val="28"/>
                <w:lang w:eastAsia="ar-SA"/>
              </w:rPr>
              <w:t>руб</w:t>
            </w:r>
            <w:proofErr w:type="spellEnd"/>
            <w:r>
              <w:rPr>
                <w:szCs w:val="28"/>
                <w:lang w:eastAsia="ar-SA"/>
              </w:rPr>
              <w:t xml:space="preserve">; 2025г.- 0 тыс. </w:t>
            </w:r>
            <w:proofErr w:type="spellStart"/>
            <w:r>
              <w:rPr>
                <w:szCs w:val="28"/>
                <w:lang w:eastAsia="ar-SA"/>
              </w:rPr>
              <w:t>руб</w:t>
            </w:r>
            <w:proofErr w:type="spellEnd"/>
            <w:r>
              <w:rPr>
                <w:szCs w:val="28"/>
                <w:lang w:eastAsia="ar-SA"/>
              </w:rPr>
              <w:t>;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b/>
                <w:szCs w:val="28"/>
              </w:rPr>
            </w:pPr>
            <w:r>
              <w:rPr>
                <w:szCs w:val="28"/>
                <w:lang w:eastAsia="ar-SA"/>
              </w:rPr>
              <w:t>2026г.- 0 тыс. руб.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подпрограммы и показатели эффективности реализации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- снижение к 2026 году удельного веса реализации работников, занятых в условиях, не отвечающих подпрограммы санитарно-гигиеническим нормам, к общей численности занятых в экономике до 30,19% увеличение к 2026 году удельного веса работников, занятых на рабочих местах, на которых проведена специальная оценка условий труда, от общего количества занятых в экономике района до 46,6% увеличение к 2026 году доли коллективных договоров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прошедших уведомительную регистрацию, к числу заключенных коллективных договоров до 100%;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к 2026 году удельного веса </w:t>
            </w:r>
            <w:r>
              <w:rPr>
                <w:szCs w:val="28"/>
              </w:rPr>
              <w:lastRenderedPageBreak/>
              <w:t>урегулированных коллективных трудовых споров от общего количества зарегистрированных коллективных трудовых споров до 90%</w:t>
            </w:r>
          </w:p>
        </w:tc>
      </w:tr>
    </w:tbl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6" w:name="Par957"/>
      <w:bookmarkEnd w:id="16"/>
      <w:r>
        <w:rPr>
          <w:b/>
          <w:szCs w:val="28"/>
        </w:rPr>
        <w:lastRenderedPageBreak/>
        <w:t>I. Характеристика сферы реализации подпрограммы, описание основных проблем в указанной сфере и прогноз ее развития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Подпрограмма реализует на территории муниципального образования государственную политику в сфере социально-трудовых отношений.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 и длительное воздействие вредных производственных факторов на организм работающих на отдельных предприятиях района являются основными причинами формирования у работающих профессиональной патологии.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</w:t>
      </w:r>
      <w:proofErr w:type="gramStart"/>
      <w:r>
        <w:rPr>
          <w:szCs w:val="28"/>
        </w:rPr>
        <w:t>дств тр</w:t>
      </w:r>
      <w:proofErr w:type="gramEnd"/>
      <w:r>
        <w:rPr>
          <w:szCs w:val="28"/>
        </w:rPr>
        <w:t>уда (машин, механизмов, оборудования, инструментов); несвоевременное трудоустройство при наличии медицинских противопоказаний к выполнению работ по профессии; несовершенство организации рабочих мест; неприменение и отсутствие средств индивидуальной защиты.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Наряду с объективными причинами следует отметить и </w:t>
      </w:r>
      <w:proofErr w:type="gramStart"/>
      <w:r>
        <w:rPr>
          <w:szCs w:val="28"/>
        </w:rPr>
        <w:t>субъективные</w:t>
      </w:r>
      <w:proofErr w:type="gramEnd"/>
      <w:r>
        <w:rPr>
          <w:szCs w:val="28"/>
        </w:rPr>
        <w:t>: стремление работников к социальной, в том числе материальной защищенности.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Par966"/>
      <w:bookmarkEnd w:id="17"/>
      <w:r>
        <w:rPr>
          <w:szCs w:val="28"/>
        </w:rPr>
        <w:t>Одним из определяющих факторов является обеспечение прав работников на достойную и полную оплату труда.</w:t>
      </w:r>
    </w:p>
    <w:p w:rsidR="00123830" w:rsidRDefault="00123830" w:rsidP="00123830">
      <w:pPr>
        <w:jc w:val="both"/>
        <w:rPr>
          <w:szCs w:val="28"/>
        </w:rPr>
      </w:pPr>
      <w:proofErr w:type="gramStart"/>
      <w:r>
        <w:rPr>
          <w:szCs w:val="28"/>
        </w:rPr>
        <w:t>В течение 2022-2023 годов вопрос своевременности и полноты выплаты заработной платы, уплаты единого социального налога, налога на доходы физических лиц и страховых взносов в государственные внебюджетные фонды, находился на постоянном контроле и регулярно рассматривался  на заседаниях комиссии по вопросам своевременности и полноты выплаты заработной платы, уплаты НДФЛ, страховых взносов в ПФ РФ.</w:t>
      </w:r>
      <w:proofErr w:type="gramEnd"/>
      <w:r>
        <w:rPr>
          <w:szCs w:val="28"/>
        </w:rPr>
        <w:t xml:space="preserve"> ФСС  РФ. ФФОМС, ТФОМС  района, что способствовало своевременному принятию мер по смягчению возможных последствий финансового кризиса для экономики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N 597 "О мероприятиях по реализации государственной социальной политики" проводится работа в проведении поэтапного увеличения оплаты труда работников бюджетных и казенных учреждений в различных сферах.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Ежегодно в соответствии с Соглашением между Администрацией Курской области, Общественной организацией "Федерация профсоюзных организаций Курской области" и объединением работодателей "Курский областной союз промышленников и предпринимателей" устанавливается размер минимальной заработной платы на территории Курской области. </w:t>
      </w:r>
      <w:r>
        <w:rPr>
          <w:szCs w:val="28"/>
        </w:rPr>
        <w:lastRenderedPageBreak/>
        <w:t>Администрация района постоянно контролирует работодателей на предмет выполнения обязательств по данному показателю.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снижения социальной напряженности в сфере труда проводится работа по урегулированию коллективных трудовых споров между работниками и работодателями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представительного органа работников при принятии локальных нормативных актов.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реализации подпрограммы предполагается улучшение ситуации с охраной и условиями труда и достижение к 2026 году следующих показателей: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снижение удельного веса работников, занятых в условиях, не отвечающих санитарно-гигиеническим нормам, к общей численности занятых в экономике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удельного веса работников, занятых на рабочих местах, аттестованных по условиям труда, от общего количества занятых в экономике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доли коллективных договоров организаций, прошедших уведомительную регистрацию, к числу заключенных коллективных договоров;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удельного веса урегулированных коллективных трудовых споров от общего количества зарегистрированных коллективных трудовых споров.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8" w:name="Par996"/>
      <w:bookmarkEnd w:id="18"/>
      <w:r>
        <w:rPr>
          <w:b/>
          <w:szCs w:val="28"/>
        </w:rPr>
        <w:t>II. Приоритеты государственной политики в сфере реализации подпрограммы 2,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 2, сроков и контрольных этапов реализации подпрограммы 2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Указом Президента Российской Федерации от 9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>. 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производстве и профессиональных заболеваний.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Эффективность работы по реализации подпрограммы как одного из основных направлений государственной политики в области охраны труда определяется действием системы управления охраной труда на основе нормативной правовой базы по охране труда в Курской области.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Цели подпрограммы: содействие поддержанию высокой квалификации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труда работников бюджетных и казенных учреждений.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Для достижения поставленных целей необходимо решение следующих задач: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разработка и реализация мер, обеспечивающих снижение количества рабочих ме</w:t>
      </w:r>
      <w:proofErr w:type="gramStart"/>
      <w:r>
        <w:rPr>
          <w:szCs w:val="28"/>
        </w:rPr>
        <w:t>ст с вр</w:t>
      </w:r>
      <w:proofErr w:type="gramEnd"/>
      <w:r>
        <w:rPr>
          <w:szCs w:val="28"/>
        </w:rPr>
        <w:t>едными и опасными условиями труда, а также создание эффективных рабочих мест с безопасными условиями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совершенствование развития на территории района социально-трудовых отношений;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повышение качества заключаемых коллективных договоров и соглашений, содействие урегулированию коллективных трудовых споров;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оказание содействия органам исполнительной государственной власти Курской области в обеспечении поэтапного </w:t>
      </w:r>
      <w:proofErr w:type="gramStart"/>
      <w:r>
        <w:rPr>
          <w:szCs w:val="28"/>
        </w:rPr>
        <w:t>повышения уровня оплаты труда работников бюджетных</w:t>
      </w:r>
      <w:proofErr w:type="gramEnd"/>
      <w:r>
        <w:rPr>
          <w:szCs w:val="28"/>
        </w:rPr>
        <w:t xml:space="preserve"> и казенных учреждений в целях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N 597 "О мероприятиях по реализации государственной социальной политики".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Целевыми индикаторами и показателями, характеризующими эффективность реализации подпрограммы,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удельный вес работников, занятых в условиях, не отвечающих санитарно-гигиеническим нормам, к общей численности занятых в экономике Льговского района (данный показатель является расчетным показателем, определяемым территориальным органом Федеральной службой государственной статистики по Курской области на основании годовой формы федерального государственного статистического наблюдения N 1-Т (условия труда) за отчетный период по территориальному разрезу наблюдения и является относительной характеристикой состояния условий труда);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удельный вес работников, занятых на рабочих местах, где проведена специальная оценка условий труда, от общего количества занятых в экономике района (данный показатель является расчетным показателем за пятилетний период, исходя из соотношения количества работников, занятых на рабочих местах организаций, где проведена специальная оценка условий труда.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доля коллективных договоров организаций, прошедших уведомительную регистрацию, к числу заключенных коллективных договоров</w:t>
      </w:r>
      <w:proofErr w:type="gramStart"/>
      <w:r>
        <w:rPr>
          <w:szCs w:val="28"/>
        </w:rPr>
        <w:t xml:space="preserve"> (%) (</w:t>
      </w:r>
      <w:proofErr w:type="gramEnd"/>
      <w:r>
        <w:rPr>
          <w:szCs w:val="28"/>
        </w:rPr>
        <w:t>данный показатель рассчитывается как отношение количества коллективных договоров, прошедших уведомительную регистрацию, к числу заключенных коллективных договоров);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подпрограммы позволит: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снизить удельный вес работников, занятых в условиях, не отвечающих </w:t>
      </w:r>
      <w:r>
        <w:rPr>
          <w:szCs w:val="28"/>
        </w:rPr>
        <w:lastRenderedPageBreak/>
        <w:t>санитарно-гигиеническим нормам, к общей численности занятых в экономике до 30,19%;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увеличить удельный вес работников, занятых на рабочих местах, где проведена специальная оценка условий труда, от общего количества занятых в экономике до </w:t>
      </w:r>
      <w:r w:rsidR="00584CF3">
        <w:rPr>
          <w:szCs w:val="28"/>
        </w:rPr>
        <w:t>100%</w:t>
      </w:r>
      <w:r>
        <w:rPr>
          <w:szCs w:val="28"/>
        </w:rPr>
        <w:t>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увеличить к 2026 году долю коллективных договоров организаций, прошедших уведомительную регистрацию, к числу заключенных коллективных договоров до 100%;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увеличить к 2026 году удельный вес урегулированных коллективных трудовых споров от общего количества зарегистрированных коллективных трудовых споров до 90%.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Динамика данных показателей будет свидетельствовать об эффективности выполненных мероприятий.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будет реализована в один этап в течение 2024 - 2026 годов, что позволит обеспечить непрерывность решаемых задач.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9" w:name="Par1029"/>
      <w:bookmarkEnd w:id="19"/>
      <w:r>
        <w:rPr>
          <w:b/>
          <w:szCs w:val="28"/>
        </w:rPr>
        <w:t>III. Характеристика основных мероприятий подпрограммы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подпрограммы предусматривает выполнение следующих мероприятий:</w:t>
      </w:r>
    </w:p>
    <w:p w:rsidR="00123830" w:rsidRDefault="00123830" w:rsidP="0012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Финансовое обеспечение отдельных полномочий Курской области в сфере трудовых отношений, переданных для осуществления органа местного самоуправления.</w:t>
      </w:r>
    </w:p>
    <w:p w:rsidR="00123830" w:rsidRDefault="00123830" w:rsidP="0012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6 апреля 2007 года N 25--ЗКО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местная Администрация осуществляет следующие государственные полномочия в сфере трудовых отношений:</w:t>
      </w:r>
    </w:p>
    <w:p w:rsidR="00123830" w:rsidRDefault="00123830" w:rsidP="001238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государственных программ Курской области улучшения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охраны труда;</w:t>
      </w:r>
    </w:p>
    <w:p w:rsidR="00123830" w:rsidRDefault="00123830" w:rsidP="0012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проведения на территории Курской области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по оказанию первой помощи пострадавшим на производстве;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организация сбора и обработки информации о состоянии условий и охраны труда у работодателей, осуществляющих свою деятельность на территории соответствующего муниципального образования.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Стимулирование работодателей к улучшению условий труда на рабочих местах.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ежегодно проводится конкурс на лучшее состояние условий и охраны труда среди организаций района. Победители участвуют в проведении областного конкурса;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внедрение механизмов управления профессиональными рисками в </w:t>
      </w:r>
      <w:r>
        <w:rPr>
          <w:szCs w:val="28"/>
        </w:rPr>
        <w:lastRenderedPageBreak/>
        <w:t>системы управления охраной труда в организациях, расположенных на территории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</w:pPr>
      <w:r>
        <w:t>совершенствование нормативной правовой базы охраны труда и информационное обеспечение и пропаганда охраны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 Развитие социального партнерства.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предусматриваются: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урегулирование коллективных трудовых споров на всех этапах их рассмотрения;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Невыполнение вышеуказанных мероприятий приведет к росту социальной напряженности в обществе.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0" w:name="Par1060"/>
      <w:bookmarkEnd w:id="20"/>
      <w:r>
        <w:rPr>
          <w:b/>
          <w:szCs w:val="28"/>
        </w:rPr>
        <w:t>IV. Характеристика мер государственного регулирования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не предусматривает мер государственного регулирования экономического характера.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подпрограммы осуществляется работа по выполнению внесенных изменений в законы и иные нормативные правовые акты Курской области, регулирующие вопросы охраны труда и социально-трудовых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1" w:name="Par1066"/>
      <w:bookmarkStart w:id="22" w:name="Par1071"/>
      <w:bookmarkEnd w:id="21"/>
      <w:bookmarkEnd w:id="22"/>
      <w:r>
        <w:rPr>
          <w:b/>
          <w:szCs w:val="28"/>
        </w:rPr>
        <w:t>V. Характеристика основных мероприятий, реализуемых муниципальным образованием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 Законом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органы 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 местного самоуправления при осуществлении переданных отдельных государственных полномочий обязан: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переданные ему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обеспечивать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представлять в уполномоченный орган исполнительной власти области информации, материалы, документы и отчеты по вопросам осуществления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исполнять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органом местного самоуправления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выполнять иные обязанности, предусмотренные федеральным законодательством и законодательством Курской области по вопросам осуществления переданных отдельных государственных полномочий.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3" w:name="Par1083"/>
      <w:bookmarkStart w:id="24" w:name="Par1093"/>
      <w:bookmarkEnd w:id="23"/>
      <w:bookmarkEnd w:id="24"/>
      <w:r>
        <w:rPr>
          <w:b/>
          <w:szCs w:val="28"/>
        </w:rPr>
        <w:t>VI. Обоснование объема финансовых ресурсов, необходимых для реализации подпрограммы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Финансирование мероприятий подпрограммы предусмотрено осуществлять за счет средств областного  бюджета.</w:t>
      </w:r>
    </w:p>
    <w:p w:rsidR="00123830" w:rsidRDefault="00123830" w:rsidP="00123830">
      <w:pPr>
        <w:suppressAutoHyphens/>
        <w:ind w:firstLine="720"/>
        <w:jc w:val="both"/>
        <w:rPr>
          <w:szCs w:val="28"/>
        </w:rPr>
      </w:pPr>
      <w:r>
        <w:rPr>
          <w:bCs/>
          <w:szCs w:val="28"/>
          <w:lang w:eastAsia="ar-SA"/>
        </w:rPr>
        <w:t xml:space="preserve">Объем финансового обеспечения за счет областного бюджета на осуществление отдельных полномочий в сфере трудовых отношений составит 1044,300 тыс. руб.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Ресурсное обеспечение подпрограммы с разбивкой по годам приведено в приложении №3.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5" w:name="Par1107"/>
      <w:bookmarkEnd w:id="25"/>
      <w:proofErr w:type="gramStart"/>
      <w:r>
        <w:rPr>
          <w:b/>
          <w:szCs w:val="28"/>
          <w:lang w:val="en-US"/>
        </w:rPr>
        <w:t>YII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Анализ рисков реализации подпрограммы и описание мер управления рисками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Организационные риски: изменение законодательства о труде и охране труда; несвоевременное принятие нормативных правовых актов Курской области; недостатки в процедурах управления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подпрограммы; дефицит квалифицированных кадров.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Преодоление рисков возможно путем внесения изменений в государственную программу, своевременной подготовки и тщательной проработки проектов нормативных правовых актов Курской области,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37" w:gutter="0"/>
          <w:cols w:space="720"/>
        </w:sect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муниципальной программе «Содействие занятости населения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 Льговском районе Курской области на 2023-2025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26" w:name="Par1295"/>
      <w:bookmarkEnd w:id="26"/>
      <w:r>
        <w:rPr>
          <w:b/>
          <w:szCs w:val="28"/>
        </w:rPr>
        <w:t>СВЕДЕНИЯ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ПОКАЗАТЕЛЯХ (ИНДИКАТОРАХ) МУНИЦИПАЛЬНОЙ ПРОГРАММЫ «СОДЕЙСТВИЕ ЗАНЯТОСТИ НАСЕЛЕНИЯ В ЛЬГОВСКОМ РАЙОНЕ КУРСКОЙ ОБЛАСТИ НА 2024-2026 ГОДЫ» И ИХ ЗНАЧЕНИЯХ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9"/>
        <w:gridCol w:w="5905"/>
        <w:gridCol w:w="1804"/>
        <w:gridCol w:w="1623"/>
        <w:gridCol w:w="1262"/>
        <w:gridCol w:w="1262"/>
        <w:gridCol w:w="181"/>
        <w:gridCol w:w="2354"/>
      </w:tblGrid>
      <w:tr w:rsidR="00123830" w:rsidTr="00123830"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N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Наименование показателя (индикатора) 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Ед. измерения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Отчетный 2024 г. </w:t>
            </w:r>
          </w:p>
        </w:tc>
        <w:tc>
          <w:tcPr>
            <w:tcW w:w="5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Значения индикаторов и показателей </w:t>
            </w:r>
          </w:p>
        </w:tc>
      </w:tr>
      <w:tr w:rsidR="00123830" w:rsidTr="00123830"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4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2025 г.</w:t>
            </w:r>
          </w:p>
        </w:tc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2026 г.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43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eastAsia="en-US"/>
              </w:rPr>
            </w:pPr>
            <w:bookmarkStart w:id="27" w:name="Par1306"/>
            <w:bookmarkEnd w:id="27"/>
            <w:r>
              <w:rPr>
                <w:szCs w:val="28"/>
              </w:rPr>
              <w:t>Программа «Содействие занятости населения в Льговском районе Курской области на 2022-2024 годы»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Уровень безработицы в МО «Льговский район»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5,3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5,1 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5,0</w:t>
            </w:r>
            <w:bookmarkStart w:id="28" w:name="Par1308"/>
            <w:bookmarkEnd w:id="28"/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Уровень регистрируемой безработицы в МО «Льговский район» Курской области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0,8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0,9 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0,8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Коэффициент напряженности на рынке труда в МО «Льговский район» Курской области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единиц 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5,7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5,6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Удельный вес трудоустроенных граждан в общей численности граждан, обратившихся за содействием в поиске подходящей работы в органы службы занятости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69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70</w:t>
            </w:r>
            <w:bookmarkStart w:id="29" w:name="Par1322"/>
            <w:bookmarkEnd w:id="29"/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Коэффициент частоты производственного травматизма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1,2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1,1</w:t>
            </w:r>
            <w:bookmarkStart w:id="30" w:name="Par1333"/>
            <w:bookmarkEnd w:id="30"/>
          </w:p>
        </w:tc>
      </w:tr>
    </w:tbl>
    <w:p w:rsidR="00123830" w:rsidRDefault="00123830" w:rsidP="00123830">
      <w:pPr>
        <w:rPr>
          <w:szCs w:val="28"/>
        </w:rPr>
      </w:pPr>
    </w:p>
    <w:p w:rsidR="00123830" w:rsidRDefault="00123830" w:rsidP="00123830">
      <w:pPr>
        <w:rPr>
          <w:szCs w:val="28"/>
        </w:rPr>
        <w:sectPr w:rsidR="00123830">
          <w:pgSz w:w="16838" w:h="11906" w:orient="landscape"/>
          <w:pgMar w:top="1134" w:right="1247" w:bottom="1134" w:left="1531" w:header="708" w:footer="708" w:gutter="0"/>
          <w:cols w:space="720"/>
        </w:sectPr>
      </w:pPr>
    </w:p>
    <w:p w:rsidR="00123830" w:rsidRDefault="00123830" w:rsidP="00123830">
      <w:pPr>
        <w:pStyle w:val="af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 xml:space="preserve">«Содействие занятости населения </w:t>
      </w:r>
      <w:proofErr w:type="gramStart"/>
      <w:r>
        <w:rPr>
          <w:szCs w:val="28"/>
        </w:rPr>
        <w:t>в</w:t>
      </w:r>
      <w:proofErr w:type="gramEnd"/>
    </w:p>
    <w:p w:rsidR="00123830" w:rsidRDefault="00123830" w:rsidP="00123830">
      <w:pPr>
        <w:jc w:val="right"/>
        <w:rPr>
          <w:szCs w:val="28"/>
        </w:rPr>
      </w:pPr>
      <w:proofErr w:type="gramStart"/>
      <w:r>
        <w:rPr>
          <w:szCs w:val="28"/>
        </w:rPr>
        <w:t>Льговском</w:t>
      </w:r>
      <w:proofErr w:type="gramEnd"/>
      <w:r>
        <w:rPr>
          <w:szCs w:val="28"/>
        </w:rPr>
        <w:t xml:space="preserve"> районе Курской области на 2024-2026 годы»</w:t>
      </w:r>
    </w:p>
    <w:p w:rsidR="00123830" w:rsidRDefault="00123830" w:rsidP="00123830">
      <w:pPr>
        <w:jc w:val="right"/>
        <w:rPr>
          <w:szCs w:val="28"/>
        </w:rPr>
      </w:pPr>
    </w:p>
    <w:p w:rsidR="00123830" w:rsidRDefault="00123830" w:rsidP="00123830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значения целевых показателей и индикаторов, характеризующие эффективность реализации муниципальной программы «Содействие занятости населения в Льговском районе Курской области на 2024-2026 годы»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642"/>
        <w:gridCol w:w="4412"/>
        <w:gridCol w:w="32"/>
        <w:gridCol w:w="461"/>
        <w:gridCol w:w="206"/>
        <w:gridCol w:w="770"/>
        <w:gridCol w:w="931"/>
        <w:gridCol w:w="72"/>
        <w:gridCol w:w="13"/>
        <w:gridCol w:w="227"/>
        <w:gridCol w:w="7"/>
        <w:gridCol w:w="10"/>
        <w:gridCol w:w="13"/>
        <w:gridCol w:w="488"/>
        <w:gridCol w:w="46"/>
        <w:gridCol w:w="293"/>
        <w:gridCol w:w="36"/>
        <w:gridCol w:w="1063"/>
      </w:tblGrid>
      <w:tr w:rsidR="00123830" w:rsidTr="00123830"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41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индикаторов и показателей Программы</w:t>
            </w:r>
          </w:p>
        </w:tc>
      </w:tr>
      <w:tr w:rsidR="00123830" w:rsidTr="00123830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реализации Программы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-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      </w:r>
          </w:p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Развитие рынка труда, повышение эффективности занятости населения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 и работодателей, проинформированных о положении на рынке труда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оплачиваемых общественных работ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рабочих мест, созданных для организации временного трудоустройства </w:t>
            </w:r>
            <w:r>
              <w:rPr>
                <w:szCs w:val="28"/>
              </w:rPr>
              <w:lastRenderedPageBreak/>
              <w:t>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</w:t>
            </w:r>
            <w:proofErr w:type="gramEnd"/>
            <w:r>
              <w:rPr>
                <w:szCs w:val="28"/>
              </w:rPr>
              <w:t xml:space="preserve"> радиационных аварий и катастроф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3. Развитие трудовых ресурсов, снижение дисбаланса на рынке труда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социальной адаптации на рынке труда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безработных граждан, направленных на профессиональную подготовку, переподготовку, повышение квалификации, женщин в период </w:t>
            </w:r>
            <w:r>
              <w:rPr>
                <w:szCs w:val="28"/>
              </w:rPr>
              <w:lastRenderedPageBreak/>
              <w:t>отпуска по уходу за ребенком до достижения им возраста трех лет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831A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 № 4. Поддержка предпринимательской инициативы безработных граждан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Количество безработных граждан, получивших услугу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</w:t>
            </w:r>
            <w:proofErr w:type="gramEnd"/>
            <w:r>
              <w:rPr>
                <w:szCs w:val="28"/>
              </w:rPr>
              <w:t xml:space="preserve"> для соответствующей государственной регистрации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830">
              <w:rPr>
                <w:sz w:val="28"/>
                <w:szCs w:val="28"/>
              </w:rPr>
              <w:t>7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Оказание социальной поддержки безработных граждан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Осуществление социальных выплат гражданам, признанным в установленном порядке безработными 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пособия по безработице, материальной помощи, пенсий, оформленных безработным гражданам досрочно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– «Развитие институтов рынка труда» муниципальной программы «Содействие занятости населения в Льговском районе Курской области на 2024-2026 годы».</w:t>
            </w: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района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работников, занятых на рабочих местах, прошедших специальную оценку условий труда, от общего количества занятых в экономике района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 w:rsidP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 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коллективных договоров организаций, прошедших уведомительную регистрацию, к числу заключенных коллективных договоров.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расчете на 10000 работающих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</w:tbl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09" w:gutter="0"/>
          <w:cols w:space="720"/>
        </w:sectPr>
      </w:pPr>
    </w:p>
    <w:p w:rsidR="00123830" w:rsidRDefault="00123830" w:rsidP="00123830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 «Содействие занятости населения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в Льговском районе Курской области на 2024-2026 годы»</w:t>
      </w:r>
    </w:p>
    <w:p w:rsidR="00123830" w:rsidRDefault="00123830" w:rsidP="00123830">
      <w:pPr>
        <w:jc w:val="center"/>
        <w:rPr>
          <w:b/>
          <w:szCs w:val="28"/>
        </w:rPr>
      </w:pPr>
    </w:p>
    <w:p w:rsidR="00123830" w:rsidRDefault="00123830" w:rsidP="00123830">
      <w:pPr>
        <w:pStyle w:val="12"/>
        <w:jc w:val="center"/>
        <w:rPr>
          <w:szCs w:val="28"/>
        </w:rPr>
      </w:pPr>
      <w:r>
        <w:rPr>
          <w:b/>
          <w:szCs w:val="28"/>
        </w:rPr>
        <w:t>Перечень мероприятий и ресурсное обеспечение подпрограмм «Содействие занятости населения в Льговском районе Курской области на 2024-2026 годы»</w:t>
      </w:r>
    </w:p>
    <w:tbl>
      <w:tblPr>
        <w:tblW w:w="110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276"/>
        <w:gridCol w:w="1134"/>
        <w:gridCol w:w="992"/>
        <w:gridCol w:w="1134"/>
        <w:gridCol w:w="57"/>
        <w:gridCol w:w="793"/>
        <w:gridCol w:w="85"/>
        <w:gridCol w:w="57"/>
        <w:gridCol w:w="425"/>
        <w:gridCol w:w="84"/>
        <w:gridCol w:w="58"/>
        <w:gridCol w:w="709"/>
        <w:gridCol w:w="850"/>
        <w:gridCol w:w="851"/>
        <w:gridCol w:w="1842"/>
      </w:tblGrid>
      <w:tr w:rsidR="00123830" w:rsidTr="0012383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Наименование, цели, задачи,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Сроки выполнения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Исполнители мероприятий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Направления расходов (кап </w:t>
            </w:r>
            <w:proofErr w:type="spellStart"/>
            <w:r>
              <w:rPr>
                <w:szCs w:val="28"/>
              </w:rPr>
              <w:t>влож</w:t>
            </w:r>
            <w:proofErr w:type="spellEnd"/>
            <w:r>
              <w:rPr>
                <w:szCs w:val="28"/>
              </w:rPr>
              <w:t xml:space="preserve"> НИОКР и </w:t>
            </w:r>
            <w:proofErr w:type="spellStart"/>
            <w:r>
              <w:rPr>
                <w:szCs w:val="28"/>
              </w:rPr>
              <w:t>пр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асходы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Источники финансирования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Ожидаемый результат (в натуральном выражении – целевые значения)</w:t>
            </w:r>
          </w:p>
        </w:tc>
      </w:tr>
      <w:tr w:rsidR="00123830" w:rsidTr="00123830">
        <w:tc>
          <w:tcPr>
            <w:tcW w:w="1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</w:tr>
      <w:tr w:rsidR="00123830" w:rsidTr="00123830">
        <w:tc>
          <w:tcPr>
            <w:tcW w:w="1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Подпрограмма </w:t>
            </w: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 xml:space="preserve">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Цель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. Развитие рынка труда, повышение эффективности занятости населения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населения и работодателей о положении на рынке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г. Льгова и Льговского района, средства массовой информации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Оказание информационных услуг о ситуации на рынке труда не менее 21 человек, в том числе 7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ярмарок ваканси</w:t>
            </w:r>
            <w:r>
              <w:rPr>
                <w:szCs w:val="28"/>
              </w:rPr>
              <w:lastRenderedPageBreak/>
              <w:t>й и учебных рабочих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</w:t>
            </w:r>
            <w:r>
              <w:rPr>
                <w:szCs w:val="28"/>
              </w:rPr>
              <w:lastRenderedPageBreak/>
              <w:t>населения г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ьгова и Льговского района, учебные заведения,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</w:t>
            </w:r>
            <w:r>
              <w:rPr>
                <w:szCs w:val="28"/>
              </w:rPr>
              <w:lastRenderedPageBreak/>
              <w:t>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="00F83494">
              <w:rPr>
                <w:szCs w:val="28"/>
              </w:rPr>
              <w:t>12</w:t>
            </w:r>
            <w:r>
              <w:rPr>
                <w:szCs w:val="28"/>
              </w:rPr>
              <w:t xml:space="preserve"> ярмарок вакансий и учебных </w:t>
            </w:r>
            <w:r>
              <w:rPr>
                <w:szCs w:val="28"/>
              </w:rPr>
              <w:lastRenderedPageBreak/>
              <w:t xml:space="preserve">рабочих мест, в том числе </w:t>
            </w:r>
            <w:r w:rsidR="00F83494">
              <w:rPr>
                <w:szCs w:val="28"/>
              </w:rPr>
              <w:t>4</w:t>
            </w:r>
            <w:r>
              <w:rPr>
                <w:szCs w:val="28"/>
              </w:rPr>
              <w:t xml:space="preserve"> ярмарки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оплачиваемых общественных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ьгова и Льговского района,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F83494">
              <w:rPr>
                <w:szCs w:val="28"/>
              </w:rPr>
              <w:t>78</w:t>
            </w:r>
            <w:r>
              <w:rPr>
                <w:szCs w:val="28"/>
              </w:rPr>
              <w:t xml:space="preserve"> временных рабочих места для организации оплачиваемых общественных работ, в том числе 2</w:t>
            </w:r>
            <w:r w:rsidR="00F83494">
              <w:rPr>
                <w:szCs w:val="28"/>
              </w:rPr>
              <w:t>6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несовершеннолетних граждан в возрасте от 14 до </w:t>
            </w:r>
            <w:r>
              <w:rPr>
                <w:szCs w:val="28"/>
              </w:rPr>
              <w:lastRenderedPageBreak/>
              <w:t xml:space="preserve">18 лет в свободное от учебы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ьгова и Льговского района, работ</w:t>
            </w:r>
            <w:r>
              <w:rPr>
                <w:szCs w:val="28"/>
              </w:rPr>
              <w:lastRenderedPageBreak/>
              <w:t>одатели, Льговский район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Прочие 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90,000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F83494">
              <w:rPr>
                <w:szCs w:val="28"/>
              </w:rPr>
              <w:t>315</w:t>
            </w:r>
            <w:r>
              <w:rPr>
                <w:szCs w:val="28"/>
              </w:rPr>
              <w:t xml:space="preserve"> временных рабочих мест для трудоустройства несовершеннолетних граждан в возрасте от 14 до 18 лет в свободное от учебы </w:t>
            </w:r>
            <w:r>
              <w:rPr>
                <w:szCs w:val="28"/>
              </w:rPr>
              <w:lastRenderedPageBreak/>
              <w:t xml:space="preserve">время, в том числе </w:t>
            </w:r>
            <w:r w:rsidR="00F83494">
              <w:rPr>
                <w:szCs w:val="28"/>
              </w:rPr>
              <w:t>105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населения, работодатели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Прочие 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Районныйбюджет</w:t>
            </w:r>
            <w:proofErr w:type="spellEnd"/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Создание не менее 3 временных рабочих мест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Организация временного трудоустройства безработных граждан, </w:t>
            </w:r>
            <w:r>
              <w:rPr>
                <w:szCs w:val="28"/>
              </w:rPr>
              <w:lastRenderedPageBreak/>
              <w:t xml:space="preserve">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</w:t>
            </w:r>
            <w:r>
              <w:rPr>
                <w:szCs w:val="28"/>
              </w:rPr>
              <w:lastRenderedPageBreak/>
              <w:t>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 ОКУ Центр занятости населения,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Создание 1</w:t>
            </w:r>
            <w:r w:rsidR="00F83494">
              <w:rPr>
                <w:szCs w:val="28"/>
              </w:rPr>
              <w:t>5</w:t>
            </w:r>
            <w:r>
              <w:rPr>
                <w:szCs w:val="28"/>
              </w:rPr>
              <w:t xml:space="preserve"> временных рабочих места для трудоустройства безработных граждан, испытывающ</w:t>
            </w:r>
            <w:r>
              <w:rPr>
                <w:szCs w:val="28"/>
              </w:rPr>
              <w:lastRenderedPageBreak/>
              <w:t xml:space="preserve">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</w:t>
            </w:r>
            <w:r>
              <w:rPr>
                <w:szCs w:val="28"/>
              </w:rPr>
              <w:lastRenderedPageBreak/>
              <w:t>х</w:t>
            </w:r>
            <w:proofErr w:type="gramEnd"/>
            <w:r>
              <w:rPr>
                <w:szCs w:val="28"/>
              </w:rPr>
              <w:t xml:space="preserve"> аварий и катастроф, в том числе </w:t>
            </w:r>
            <w:r w:rsidR="00F83494">
              <w:rPr>
                <w:szCs w:val="28"/>
              </w:rPr>
              <w:t>5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Задача № 3. Развитие трудовых ресурсов, снижение дисбаланса на рынке труда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ориентация безработных граждан и незанятого населения в целях выбора сферы </w:t>
            </w:r>
            <w:r>
              <w:rPr>
                <w:szCs w:val="28"/>
              </w:rPr>
              <w:lastRenderedPageBreak/>
              <w:t>деятельности (профессии), трудоустройства,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</w:t>
            </w:r>
            <w:proofErr w:type="spellStart"/>
            <w:r>
              <w:rPr>
                <w:szCs w:val="28"/>
              </w:rPr>
              <w:t>профориентационных</w:t>
            </w:r>
            <w:proofErr w:type="spellEnd"/>
            <w:r>
              <w:rPr>
                <w:szCs w:val="28"/>
              </w:rPr>
              <w:t xml:space="preserve"> услуг в целях выбора сферы деятельности (профессии), трудоустройства, профессионального обучения не менее </w:t>
            </w:r>
            <w:r w:rsidR="00F83494">
              <w:rPr>
                <w:szCs w:val="28"/>
              </w:rPr>
              <w:t>744</w:t>
            </w:r>
            <w:r>
              <w:rPr>
                <w:szCs w:val="28"/>
              </w:rPr>
              <w:t xml:space="preserve"> человек, в том числе </w:t>
            </w:r>
            <w:r w:rsidR="00F83494">
              <w:rPr>
                <w:szCs w:val="28"/>
              </w:rPr>
              <w:lastRenderedPageBreak/>
              <w:t>248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Социальная адаптация безработных граждан на рынке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социальной адаптации не менее </w:t>
            </w:r>
            <w:r w:rsidR="00F83494">
              <w:rPr>
                <w:szCs w:val="28"/>
              </w:rPr>
              <w:t>66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F83494">
              <w:rPr>
                <w:szCs w:val="28"/>
              </w:rPr>
              <w:t>22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подготовка, переподготовка, повышение квалификации безработных граждан, женщин в период отпуска по уходу за ребенком до достижения им </w:t>
            </w:r>
            <w:r>
              <w:rPr>
                <w:szCs w:val="28"/>
              </w:rPr>
              <w:lastRenderedPageBreak/>
              <w:t>возраста трех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населения, образовательные учреждения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профессиональной подготовке, переподготовке, повышению квалификации, женщин в период отпуска по уходу за ребенком до достижения им возраста трех лет не менее </w:t>
            </w:r>
            <w:r w:rsidR="00F83494">
              <w:rPr>
                <w:szCs w:val="28"/>
              </w:rPr>
              <w:t>6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F83494">
              <w:rPr>
                <w:szCs w:val="28"/>
              </w:rPr>
              <w:t>2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Задача № 4. Поддержка предпринимательской инициативы безработных граждан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Содействие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безработных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D" w:rsidRDefault="00123830" w:rsidP="0063478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не менее </w:t>
            </w:r>
            <w:r w:rsidR="0063478D">
              <w:rPr>
                <w:szCs w:val="28"/>
              </w:rPr>
              <w:t>3</w:t>
            </w:r>
            <w:r>
              <w:rPr>
                <w:szCs w:val="28"/>
              </w:rPr>
              <w:t xml:space="preserve"> безработным гражданам, в том числе 1 </w:t>
            </w:r>
            <w:proofErr w:type="spellStart"/>
            <w:r>
              <w:rPr>
                <w:szCs w:val="28"/>
              </w:rPr>
              <w:t>безработ</w:t>
            </w:r>
            <w:proofErr w:type="spellEnd"/>
          </w:p>
          <w:p w:rsidR="00123830" w:rsidRDefault="00123830" w:rsidP="0063478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63478D">
              <w:rPr>
                <w:szCs w:val="28"/>
              </w:rPr>
              <w:t>ому</w:t>
            </w:r>
            <w:r>
              <w:rPr>
                <w:szCs w:val="28"/>
              </w:rPr>
              <w:t xml:space="preserve"> граждан</w:t>
            </w:r>
            <w:r w:rsidR="0063478D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Оказание социальной поддержки безработным гражданам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Задача. Осуществление социальных выплат гражданам, признанным в установленном порядке безработными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1934A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Выплаты пособия по безработице, материальной помощи, досрочных пенсий не менее </w:t>
            </w:r>
            <w:r w:rsidR="001934AD">
              <w:rPr>
                <w:szCs w:val="28"/>
              </w:rPr>
              <w:t>528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1934AD">
              <w:rPr>
                <w:szCs w:val="28"/>
              </w:rPr>
              <w:t>176</w:t>
            </w:r>
            <w:r>
              <w:rPr>
                <w:szCs w:val="28"/>
              </w:rPr>
              <w:t xml:space="preserve"> безработным гражданам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</w:t>
            </w:r>
            <w:r>
              <w:rPr>
                <w:szCs w:val="28"/>
              </w:rPr>
              <w:lastRenderedPageBreak/>
              <w:t>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</w:t>
            </w:r>
            <w:r>
              <w:rPr>
                <w:szCs w:val="28"/>
              </w:rPr>
              <w:lastRenderedPageBreak/>
              <w:t xml:space="preserve">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</w:t>
            </w:r>
            <w:r>
              <w:rPr>
                <w:szCs w:val="28"/>
              </w:rPr>
              <w:lastRenderedPageBreak/>
              <w:t>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9E3F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прохождения гражданами </w:t>
            </w:r>
            <w:r>
              <w:rPr>
                <w:szCs w:val="28"/>
              </w:rPr>
              <w:lastRenderedPageBreak/>
              <w:t xml:space="preserve">профессиональной подготовки, переподготовки и повышения квалификации по направлению органов службы занятости не менее </w:t>
            </w:r>
            <w:r w:rsidR="009E3F68">
              <w:rPr>
                <w:szCs w:val="28"/>
              </w:rPr>
              <w:t>3</w:t>
            </w:r>
            <w:r>
              <w:rPr>
                <w:szCs w:val="28"/>
              </w:rPr>
              <w:t xml:space="preserve"> гражданам, в том числе </w:t>
            </w:r>
            <w:r w:rsidR="009E3F68">
              <w:rPr>
                <w:szCs w:val="28"/>
              </w:rPr>
              <w:t>1</w:t>
            </w:r>
            <w:r>
              <w:rPr>
                <w:szCs w:val="28"/>
              </w:rPr>
              <w:t xml:space="preserve"> граждан</w:t>
            </w:r>
            <w:r w:rsidR="009E3F68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Подпрограмма </w:t>
            </w: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 xml:space="preserve"> «Развитие институтов рынка труда» муниципальной программы «Содействие занятости населения в Льговском районе Курской области на 2023-2025 годы».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отдельных полномочий Курской области в сфере трудовых отношений, переданных для осуществления </w:t>
            </w:r>
            <w:r>
              <w:rPr>
                <w:szCs w:val="28"/>
              </w:rPr>
              <w:lastRenderedPageBreak/>
              <w:t>органам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tabs>
                <w:tab w:val="center" w:pos="561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  <w:r>
              <w:rPr>
                <w:szCs w:val="28"/>
              </w:rPr>
              <w:tab/>
              <w:t>2014-2016 годы22014-2016 го</w:t>
            </w:r>
          </w:p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ind w:hanging="2233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Обл. бюджет 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Районный бюджет 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1,044,300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53,184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53,184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</w:tc>
      </w:tr>
      <w:tr w:rsidR="00123830" w:rsidTr="00123830">
        <w:trPr>
          <w:trHeight w:val="11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Итого по подпрограмме 1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Итого по подпрограмме </w:t>
            </w:r>
            <w:r>
              <w:rPr>
                <w:szCs w:val="28"/>
                <w:lang w:val="en-US"/>
              </w:rPr>
              <w:t>II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jc w:val="center"/>
              <w:rPr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i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 т.ч.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Обл. бюджет*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 т.ч.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  <w:p w:rsidR="00123830" w:rsidRDefault="00123830">
            <w:pPr>
              <w:pStyle w:val="12"/>
              <w:rPr>
                <w:szCs w:val="28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  <w:lang w:val="en-US"/>
              </w:rPr>
            </w:pPr>
            <w:r>
              <w:rPr>
                <w:szCs w:val="28"/>
              </w:rPr>
              <w:t>90,000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  <w:lang w:val="en-US"/>
              </w:rPr>
            </w:pPr>
            <w:r>
              <w:rPr>
                <w:szCs w:val="28"/>
              </w:rPr>
              <w:t>90,000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1,097,484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1,044,300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53,184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401,284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53,184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304,000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348,100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</w:p>
        </w:tc>
      </w:tr>
    </w:tbl>
    <w:p w:rsidR="00123830" w:rsidRDefault="00123830" w:rsidP="00123830">
      <w:pPr>
        <w:rPr>
          <w:szCs w:val="28"/>
        </w:rPr>
      </w:pPr>
      <w:r>
        <w:rPr>
          <w:szCs w:val="28"/>
        </w:rPr>
        <w:t>*финансирование осуществляется за счет средств субвенций федерального бюджета</w:t>
      </w:r>
    </w:p>
    <w:p w:rsidR="00123830" w:rsidRDefault="00123830" w:rsidP="00123830">
      <w:pPr>
        <w:rPr>
          <w:szCs w:val="28"/>
        </w:rPr>
      </w:pPr>
    </w:p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09" w:gutter="0"/>
          <w:cols w:space="720"/>
        </w:sectPr>
      </w:pPr>
    </w:p>
    <w:p w:rsidR="00123830" w:rsidRDefault="00123830" w:rsidP="00123830">
      <w:pPr>
        <w:pStyle w:val="af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 xml:space="preserve">«Содействие занятости населения </w:t>
      </w:r>
      <w:proofErr w:type="gramStart"/>
      <w:r>
        <w:rPr>
          <w:szCs w:val="28"/>
        </w:rPr>
        <w:t>в</w:t>
      </w:r>
      <w:proofErr w:type="gramEnd"/>
    </w:p>
    <w:p w:rsidR="00123830" w:rsidRDefault="00123830" w:rsidP="00123830">
      <w:pPr>
        <w:jc w:val="right"/>
        <w:rPr>
          <w:szCs w:val="28"/>
        </w:rPr>
      </w:pPr>
      <w:proofErr w:type="gramStart"/>
      <w:r>
        <w:rPr>
          <w:szCs w:val="28"/>
        </w:rPr>
        <w:t>Льговском</w:t>
      </w:r>
      <w:proofErr w:type="gramEnd"/>
      <w:r>
        <w:rPr>
          <w:szCs w:val="28"/>
        </w:rPr>
        <w:t xml:space="preserve"> районе Курской области на 2024-2026 годы»</w:t>
      </w:r>
    </w:p>
    <w:p w:rsidR="00123830" w:rsidRDefault="00123830" w:rsidP="00123830">
      <w:pPr>
        <w:jc w:val="right"/>
        <w:rPr>
          <w:szCs w:val="28"/>
        </w:rPr>
      </w:pPr>
    </w:p>
    <w:p w:rsidR="00123830" w:rsidRDefault="00123830" w:rsidP="00123830">
      <w:pPr>
        <w:pStyle w:val="af7"/>
        <w:tabs>
          <w:tab w:val="left" w:pos="0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pStyle w:val="af7"/>
        <w:tabs>
          <w:tab w:val="left" w:pos="3969"/>
        </w:tabs>
        <w:ind w:firstLine="5664"/>
        <w:jc w:val="center"/>
        <w:rPr>
          <w:b/>
          <w:sz w:val="28"/>
          <w:szCs w:val="28"/>
        </w:rPr>
      </w:pPr>
    </w:p>
    <w:p w:rsidR="00123830" w:rsidRDefault="00123830" w:rsidP="00123830">
      <w:pPr>
        <w:pStyle w:val="af7"/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418"/>
        <w:gridCol w:w="1417"/>
      </w:tblGrid>
      <w:tr w:rsidR="00123830" w:rsidTr="00123830">
        <w:trPr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</w:tc>
      </w:tr>
      <w:tr w:rsidR="00123830" w:rsidTr="00123830">
        <w:trPr>
          <w:trHeight w:val="315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123830" w:rsidTr="00123830">
        <w:trPr>
          <w:trHeight w:val="2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1,044,300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348,100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143,184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83,184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1,187,484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431,284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378,100</w:t>
            </w:r>
          </w:p>
        </w:tc>
      </w:tr>
    </w:tbl>
    <w:p w:rsidR="00A55EBC" w:rsidRDefault="00A55EBC"/>
    <w:sectPr w:rsidR="00A55EBC" w:rsidSect="00A5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D1D"/>
    <w:multiLevelType w:val="hybridMultilevel"/>
    <w:tmpl w:val="E25ED6FC"/>
    <w:lvl w:ilvl="0" w:tplc="F320AAC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C6389"/>
    <w:multiLevelType w:val="hybridMultilevel"/>
    <w:tmpl w:val="D3A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70B17"/>
    <w:multiLevelType w:val="multilevel"/>
    <w:tmpl w:val="335246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830"/>
    <w:rsid w:val="0009736A"/>
    <w:rsid w:val="00123830"/>
    <w:rsid w:val="001831A8"/>
    <w:rsid w:val="001934AD"/>
    <w:rsid w:val="004C4704"/>
    <w:rsid w:val="0050666F"/>
    <w:rsid w:val="00584CF3"/>
    <w:rsid w:val="006015D1"/>
    <w:rsid w:val="0063478D"/>
    <w:rsid w:val="006672BE"/>
    <w:rsid w:val="006E12ED"/>
    <w:rsid w:val="007C714B"/>
    <w:rsid w:val="007D7B15"/>
    <w:rsid w:val="00877FC2"/>
    <w:rsid w:val="0096374B"/>
    <w:rsid w:val="00971E0E"/>
    <w:rsid w:val="009E3F68"/>
    <w:rsid w:val="00A55EBC"/>
    <w:rsid w:val="00AD0907"/>
    <w:rsid w:val="00B7227D"/>
    <w:rsid w:val="00BA6B8B"/>
    <w:rsid w:val="00C84E29"/>
    <w:rsid w:val="00CB069C"/>
    <w:rsid w:val="00DD4410"/>
    <w:rsid w:val="00EB4437"/>
    <w:rsid w:val="00EF4F3C"/>
    <w:rsid w:val="00F83494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830"/>
    <w:pPr>
      <w:keepNext/>
      <w:shd w:val="clear" w:color="auto" w:fill="FFFFFF"/>
      <w:spacing w:before="19" w:line="346" w:lineRule="atLeast"/>
      <w:ind w:left="19" w:right="24" w:firstLine="425"/>
      <w:jc w:val="center"/>
      <w:outlineLvl w:val="0"/>
    </w:pPr>
    <w:rPr>
      <w:rFonts w:eastAsia="Arial Unicode MS"/>
      <w:b/>
      <w:bCs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3830"/>
    <w:pPr>
      <w:keepNext/>
      <w:shd w:val="clear" w:color="auto" w:fill="FFFFFF"/>
      <w:spacing w:line="358" w:lineRule="atLeast"/>
      <w:ind w:left="34" w:right="101" w:firstLine="439"/>
      <w:jc w:val="center"/>
      <w:outlineLvl w:val="1"/>
    </w:pPr>
    <w:rPr>
      <w:rFonts w:eastAsia="Arial Unicode MS"/>
      <w:b/>
      <w:bCs/>
      <w:color w:val="000000"/>
      <w:spacing w:val="-5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3830"/>
    <w:pPr>
      <w:keepNext/>
      <w:shd w:val="clear" w:color="auto" w:fill="FFFFFF"/>
      <w:ind w:left="583"/>
      <w:jc w:val="both"/>
      <w:outlineLvl w:val="2"/>
    </w:pPr>
    <w:rPr>
      <w:rFonts w:eastAsia="Arial Unicode MS"/>
      <w:color w:val="000000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23830"/>
    <w:pPr>
      <w:keepNext/>
      <w:outlineLvl w:val="3"/>
    </w:pPr>
    <w:rPr>
      <w:rFonts w:eastAsia="Arial Unicode MS"/>
      <w:b/>
      <w:bCs/>
      <w:color w:val="000000"/>
      <w:spacing w:val="-4"/>
      <w:w w:val="88"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3830"/>
    <w:pPr>
      <w:keepNext/>
      <w:outlineLvl w:val="4"/>
    </w:pPr>
    <w:rPr>
      <w:rFonts w:eastAsia="Arial Unicode MS"/>
      <w:b/>
      <w:bCs/>
      <w:sz w:val="24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123830"/>
    <w:pPr>
      <w:keepNext/>
      <w:jc w:val="center"/>
      <w:outlineLvl w:val="5"/>
    </w:pPr>
    <w:rPr>
      <w:rFonts w:eastAsia="Arial Unicode MS"/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23830"/>
    <w:pPr>
      <w:keepNext/>
      <w:ind w:left="684" w:firstLine="24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123830"/>
    <w:pPr>
      <w:keepNext/>
      <w:shd w:val="clear" w:color="auto" w:fill="FFFFFF"/>
      <w:jc w:val="both"/>
      <w:outlineLvl w:val="7"/>
    </w:pPr>
    <w:rPr>
      <w:b/>
      <w:bCs/>
      <w:color w:val="000000"/>
      <w:spacing w:val="-11"/>
      <w:sz w:val="24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23830"/>
    <w:pPr>
      <w:keepNext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830"/>
    <w:rPr>
      <w:rFonts w:ascii="Times New Roman" w:eastAsia="Arial Unicode MS" w:hAnsi="Times New Roman" w:cs="Times New Roman"/>
      <w:b/>
      <w:bCs/>
      <w:color w:val="000000"/>
      <w:spacing w:val="-9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23830"/>
    <w:rPr>
      <w:rFonts w:ascii="Times New Roman" w:eastAsia="Arial Unicode MS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23830"/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123830"/>
    <w:rPr>
      <w:rFonts w:ascii="Times New Roman" w:eastAsia="Arial Unicode MS" w:hAnsi="Times New Roman" w:cs="Times New Roman"/>
      <w:b/>
      <w:bCs/>
      <w:color w:val="000000"/>
      <w:spacing w:val="-4"/>
      <w:w w:val="88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23830"/>
    <w:rPr>
      <w:rFonts w:ascii="Times New Roman" w:eastAsia="Arial Unicode MS" w:hAnsi="Times New Roman" w:cs="Times New Roman"/>
      <w:b/>
      <w:bCs/>
      <w:sz w:val="24"/>
      <w:szCs w:val="25"/>
      <w:lang w:eastAsia="ru-RU"/>
    </w:rPr>
  </w:style>
  <w:style w:type="character" w:customStyle="1" w:styleId="60">
    <w:name w:val="Заголовок 6 Знак"/>
    <w:basedOn w:val="a0"/>
    <w:link w:val="6"/>
    <w:semiHidden/>
    <w:rsid w:val="00123830"/>
    <w:rPr>
      <w:rFonts w:ascii="Times New Roman" w:eastAsia="Arial Unicode MS" w:hAnsi="Times New Roman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238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23830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123830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23830"/>
    <w:rPr>
      <w:color w:val="0000FF"/>
      <w:u w:val="single"/>
    </w:rPr>
  </w:style>
  <w:style w:type="paragraph" w:styleId="a4">
    <w:name w:val="Normal (Web)"/>
    <w:basedOn w:val="a"/>
    <w:semiHidden/>
    <w:unhideWhenUsed/>
    <w:rsid w:val="0012383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123830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123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12383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nhideWhenUsed/>
    <w:rsid w:val="0012383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12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23830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123830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nhideWhenUsed/>
    <w:rsid w:val="00123830"/>
    <w:pPr>
      <w:jc w:val="both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238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23830"/>
    <w:pPr>
      <w:ind w:firstLine="567"/>
      <w:jc w:val="center"/>
    </w:pPr>
    <w:rPr>
      <w:b/>
    </w:rPr>
  </w:style>
  <w:style w:type="character" w:customStyle="1" w:styleId="af0">
    <w:name w:val="Основной текст с отступом Знак"/>
    <w:basedOn w:val="a0"/>
    <w:link w:val="af"/>
    <w:semiHidden/>
    <w:rsid w:val="001238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123830"/>
    <w:pPr>
      <w:ind w:firstLine="720"/>
    </w:pPr>
    <w:rPr>
      <w:szCs w:val="24"/>
    </w:rPr>
  </w:style>
  <w:style w:type="character" w:customStyle="1" w:styleId="af2">
    <w:name w:val="Подзаголовок Знак"/>
    <w:basedOn w:val="a0"/>
    <w:link w:val="af1"/>
    <w:rsid w:val="0012383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123830"/>
    <w:rPr>
      <w:rFonts w:ascii="Times New Roman" w:eastAsia="Times New Roman" w:hAnsi="Times New Roman" w:cs="Times New Roman"/>
      <w:color w:val="000000"/>
      <w:spacing w:val="-7"/>
      <w:sz w:val="24"/>
      <w:szCs w:val="28"/>
      <w:shd w:val="clear" w:color="auto" w:fill="FFFFFF"/>
      <w:lang w:eastAsia="ru-RU"/>
    </w:rPr>
  </w:style>
  <w:style w:type="paragraph" w:styleId="22">
    <w:name w:val="Body Text 2"/>
    <w:basedOn w:val="a"/>
    <w:link w:val="21"/>
    <w:semiHidden/>
    <w:unhideWhenUsed/>
    <w:rsid w:val="00123830"/>
    <w:pPr>
      <w:shd w:val="clear" w:color="auto" w:fill="FFFFFF"/>
    </w:pPr>
    <w:rPr>
      <w:color w:val="000000"/>
      <w:spacing w:val="-7"/>
      <w:sz w:val="24"/>
      <w:szCs w:val="28"/>
    </w:rPr>
  </w:style>
  <w:style w:type="character" w:customStyle="1" w:styleId="31">
    <w:name w:val="Основной текст 3 Знак"/>
    <w:basedOn w:val="a0"/>
    <w:link w:val="32"/>
    <w:semiHidden/>
    <w:rsid w:val="00123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123830"/>
    <w:rPr>
      <w:sz w:val="24"/>
    </w:rPr>
  </w:style>
  <w:style w:type="paragraph" w:styleId="23">
    <w:name w:val="Body Text Indent 2"/>
    <w:basedOn w:val="a"/>
    <w:link w:val="24"/>
    <w:semiHidden/>
    <w:unhideWhenUsed/>
    <w:rsid w:val="00123830"/>
    <w:pPr>
      <w:ind w:left="-57" w:firstLine="741"/>
    </w:pPr>
  </w:style>
  <w:style w:type="character" w:customStyle="1" w:styleId="24">
    <w:name w:val="Основной текст с отступом 2 Знак"/>
    <w:basedOn w:val="a0"/>
    <w:link w:val="23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123830"/>
    <w:pPr>
      <w:ind w:firstLine="709"/>
      <w:jc w:val="both"/>
    </w:pPr>
  </w:style>
  <w:style w:type="paragraph" w:styleId="af3">
    <w:name w:val="Plain Text"/>
    <w:basedOn w:val="a"/>
    <w:link w:val="af4"/>
    <w:semiHidden/>
    <w:unhideWhenUsed/>
    <w:rsid w:val="00123830"/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3"/>
    <w:semiHidden/>
    <w:rsid w:val="00123830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выноски Знак"/>
    <w:basedOn w:val="a0"/>
    <w:link w:val="af6"/>
    <w:semiHidden/>
    <w:rsid w:val="0012383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unhideWhenUsed/>
    <w:rsid w:val="00123830"/>
    <w:rPr>
      <w:rFonts w:ascii="Tahoma" w:hAnsi="Tahoma" w:cs="Tahoma"/>
      <w:sz w:val="16"/>
      <w:szCs w:val="16"/>
    </w:rPr>
  </w:style>
  <w:style w:type="paragraph" w:styleId="af7">
    <w:name w:val="No Spacing"/>
    <w:qFormat/>
    <w:rsid w:val="0012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23830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af8">
    <w:name w:val="Таблицы (моноширинный)"/>
    <w:basedOn w:val="a"/>
    <w:next w:val="a"/>
    <w:rsid w:val="001238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23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123830"/>
    <w:pPr>
      <w:ind w:firstLine="720"/>
      <w:jc w:val="both"/>
    </w:pPr>
    <w:rPr>
      <w:rFonts w:ascii="Arial" w:hAnsi="Arial"/>
      <w:sz w:val="22"/>
    </w:rPr>
  </w:style>
  <w:style w:type="paragraph" w:customStyle="1" w:styleId="ConsNormal">
    <w:name w:val="ConsNormal"/>
    <w:rsid w:val="00123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23830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af9">
    <w:name w:val="Доклад основной"/>
    <w:basedOn w:val="a"/>
    <w:rsid w:val="00123830"/>
    <w:pPr>
      <w:suppressAutoHyphens/>
      <w:spacing w:after="120" w:line="276" w:lineRule="auto"/>
      <w:ind w:firstLine="720"/>
      <w:jc w:val="both"/>
    </w:pPr>
    <w:rPr>
      <w:rFonts w:eastAsia="Calibri" w:cs="Calibri"/>
      <w:bCs/>
      <w:sz w:val="32"/>
      <w:szCs w:val="32"/>
      <w:lang w:eastAsia="ar-SA"/>
    </w:rPr>
  </w:style>
  <w:style w:type="paragraph" w:customStyle="1" w:styleId="Style4">
    <w:name w:val="Style4"/>
    <w:basedOn w:val="a"/>
    <w:uiPriority w:val="99"/>
    <w:rsid w:val="00123830"/>
    <w:pPr>
      <w:widowControl w:val="0"/>
      <w:autoSpaceDE w:val="0"/>
      <w:autoSpaceDN w:val="0"/>
      <w:adjustRightInd w:val="0"/>
      <w:spacing w:line="325" w:lineRule="exact"/>
      <w:ind w:firstLine="715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23830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123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23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12383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3">
    <w:name w:val="Без интервала1"/>
    <w:rsid w:val="0012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23830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uiPriority w:val="99"/>
    <w:rsid w:val="0012383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region.kursk.ru/img/gerbk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50</Pages>
  <Words>13273</Words>
  <Characters>75661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UpravDelami</cp:lastModifiedBy>
  <cp:revision>67</cp:revision>
  <dcterms:created xsi:type="dcterms:W3CDTF">2023-12-28T13:18:00Z</dcterms:created>
  <dcterms:modified xsi:type="dcterms:W3CDTF">2024-01-15T12:14:00Z</dcterms:modified>
</cp:coreProperties>
</file>