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99" w:rsidRPr="00FC2076" w:rsidRDefault="00D00C4F" w:rsidP="00FC2076">
      <w:pPr>
        <w:tabs>
          <w:tab w:val="left" w:pos="7363"/>
        </w:tabs>
        <w:spacing w:after="0" w:line="240" w:lineRule="auto"/>
        <w:rPr>
          <w:rFonts w:ascii="Times New Roman" w:hAnsi="Times New Roman"/>
          <w:b/>
          <w:noProof/>
          <w:color w:val="000000"/>
          <w:sz w:val="36"/>
          <w:szCs w:val="36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region.kursk.ru/img/gerbko.gif" style="position:absolute;margin-left:189.45pt;margin-top:7.45pt;width:97.5pt;height:105.75pt;z-index:251657728;visibility:visible">
            <v:imagedata r:id="rId9" o:title="" grayscale="t"/>
          </v:shape>
        </w:pict>
      </w:r>
      <w:r w:rsidR="00FC2076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ab/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CB1B79" w:rsidRDefault="00CB1B7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CB1B79" w:rsidRDefault="00CB1B79" w:rsidP="006F21E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</w:pP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4"/>
          <w:lang w:eastAsia="ru-RU"/>
        </w:rPr>
      </w:pPr>
      <w:r w:rsidRPr="00AD6E7E">
        <w:rPr>
          <w:rFonts w:ascii="Times New Roman" w:hAnsi="Times New Roman"/>
          <w:b/>
          <w:noProof/>
          <w:color w:val="000000"/>
          <w:sz w:val="40"/>
          <w:szCs w:val="24"/>
          <w:lang w:eastAsia="ru-RU"/>
        </w:rPr>
        <w:t>АДМИНИСТРАЦИЯ</w:t>
      </w:r>
    </w:p>
    <w:p w:rsidR="003C7899" w:rsidRPr="00AD6E7E" w:rsidRDefault="003C7899" w:rsidP="006F21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eastAsia="ru-RU"/>
        </w:rPr>
      </w:pPr>
      <w:r w:rsidRPr="00AD6E7E">
        <w:rPr>
          <w:rFonts w:ascii="Times New Roman" w:hAnsi="Times New Roman"/>
          <w:b/>
          <w:color w:val="000000"/>
          <w:sz w:val="40"/>
          <w:szCs w:val="40"/>
          <w:lang w:eastAsia="ru-RU"/>
        </w:rPr>
        <w:t xml:space="preserve"> ЛЬГОВСКОГО РАЙОНА КУРСКОЙ ОБЛАСТИ</w:t>
      </w:r>
    </w:p>
    <w:p w:rsidR="003C7899" w:rsidRPr="00AD6E7E" w:rsidRDefault="003C7899" w:rsidP="006F21EB">
      <w:pPr>
        <w:spacing w:before="120" w:after="0" w:line="240" w:lineRule="auto"/>
        <w:jc w:val="center"/>
        <w:rPr>
          <w:rFonts w:ascii="Arial" w:hAnsi="Arial"/>
          <w:color w:val="000000"/>
          <w:sz w:val="40"/>
          <w:szCs w:val="24"/>
          <w:lang w:eastAsia="ru-RU"/>
        </w:rPr>
      </w:pPr>
      <w:proofErr w:type="gramStart"/>
      <w:r w:rsidRPr="00AD6E7E">
        <w:rPr>
          <w:rFonts w:ascii="Arial" w:hAnsi="Arial"/>
          <w:color w:val="000000"/>
          <w:sz w:val="40"/>
          <w:szCs w:val="24"/>
          <w:lang w:eastAsia="ru-RU"/>
        </w:rPr>
        <w:t>П</w:t>
      </w:r>
      <w:proofErr w:type="gramEnd"/>
      <w:r w:rsidRPr="00AD6E7E">
        <w:rPr>
          <w:rFonts w:ascii="Arial" w:hAnsi="Arial"/>
          <w:color w:val="000000"/>
          <w:sz w:val="40"/>
          <w:szCs w:val="24"/>
          <w:lang w:eastAsia="ru-RU"/>
        </w:rPr>
        <w:t xml:space="preserve"> О С Т А Н О В Л Е Н И Е</w:t>
      </w:r>
    </w:p>
    <w:p w:rsidR="003C7899" w:rsidRPr="00AD6E7E" w:rsidRDefault="003C7899" w:rsidP="006F21EB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Pr="0047542E" w:rsidRDefault="003C7899" w:rsidP="006F21EB">
      <w:pPr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>от _</w:t>
      </w:r>
      <w:r w:rsidR="00EF63E6" w:rsidRPr="0047542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="00D00C4F">
        <w:rPr>
          <w:rFonts w:ascii="Times New Roman" w:hAnsi="Times New Roman"/>
          <w:color w:val="000000"/>
          <w:sz w:val="24"/>
          <w:szCs w:val="24"/>
          <w:lang w:eastAsia="ru-RU"/>
        </w:rPr>
        <w:t>30.12.2022</w:t>
      </w:r>
      <w:bookmarkStart w:id="0" w:name="_GoBack"/>
      <w:bookmarkEnd w:id="0"/>
      <w:r w:rsidR="00EF63E6" w:rsidRPr="0047542E"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  </w:t>
      </w:r>
      <w:r w:rsidR="0047542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="00D00C4F">
        <w:rPr>
          <w:rFonts w:ascii="Times New Roman" w:hAnsi="Times New Roman"/>
          <w:color w:val="000000"/>
          <w:sz w:val="24"/>
          <w:szCs w:val="24"/>
          <w:lang w:eastAsia="ru-RU"/>
        </w:rPr>
        <w:t>764</w:t>
      </w:r>
      <w:r w:rsidR="0047542E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47542E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AD6E7E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307750 , Курская область, г. Льгов</w:t>
      </w:r>
    </w:p>
    <w:p w:rsidR="000E7E47" w:rsidRPr="00AD6E7E" w:rsidRDefault="000E7E47" w:rsidP="006F21E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утверждении муниципальной программы «Обеспечение </w:t>
      </w:r>
      <w:proofErr w:type="gramStart"/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доступным</w:t>
      </w:r>
      <w:proofErr w:type="gramEnd"/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комфортным 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жильем и коммунальными услугами граждан в Льговском районе Курской области на 202</w:t>
      </w:r>
      <w:r w:rsidR="00D05EF1"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-202</w:t>
      </w:r>
      <w:r w:rsidR="00D05EF1"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годы»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ст. 179 Бюджетного кодекса РФ, Федеральным законом от 06.10.2003 №131-ФЗ «Об общих принципах организации местного самоуправления в Российской Федерации», распоряжением Администрации Льговского района от </w:t>
      </w:r>
      <w:r w:rsidR="00FC2076" w:rsidRPr="000E7E47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FC2076" w:rsidRPr="000E7E47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№ 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FC2076" w:rsidRPr="000E7E47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2C221A" w:rsidRPr="000E7E47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>-р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«Об утверждении перечня муниципальных программ Льговского района Курской области на 20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годы», Администрация Льговского района Курской области</w:t>
      </w:r>
    </w:p>
    <w:p w:rsidR="00A80818" w:rsidRPr="000E7E47" w:rsidRDefault="00A80818" w:rsidP="006F21EB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3C7899" w:rsidRPr="000E7E47" w:rsidRDefault="003C7899" w:rsidP="006F21EB">
      <w:pPr>
        <w:pStyle w:val="a7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Утвердить прилагаемую муниципальную программу «Обеспечение доступным и комфортным жильем и коммунальными услугами граждан в Льговском районе Курской области на 202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 (далее Программа). 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="00BB0B73" w:rsidRPr="000E7E47"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аместител</w:t>
      </w:r>
      <w:r w:rsidR="003A2D04" w:rsidRPr="000E7E47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Главы Администрации Льговского района Курской области Данилину А.В.: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2.1. Обеспечить реализацию Программы.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 Начальнику управления финансов Администрации Льговского района Курской, области Алферовой Т.В.:</w:t>
      </w:r>
    </w:p>
    <w:p w:rsidR="003C7899" w:rsidRPr="000E7E47" w:rsidRDefault="003C7899" w:rsidP="00437B65">
      <w:pPr>
        <w:spacing w:after="0" w:line="240" w:lineRule="auto"/>
        <w:ind w:left="142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3.1. При формировании бюджета муниципального района «Льговский район»</w:t>
      </w:r>
      <w:r w:rsidR="00A80818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Курской области 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083902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="00083902" w:rsidRPr="000E7E47">
        <w:rPr>
          <w:rFonts w:ascii="Times New Roman" w:hAnsi="Times New Roman"/>
          <w:color w:val="000000"/>
          <w:sz w:val="24"/>
          <w:szCs w:val="24"/>
          <w:lang w:eastAsia="ru-RU"/>
        </w:rPr>
        <w:t>г. и</w:t>
      </w:r>
      <w:r w:rsidR="000D6401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плановый период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D6401" w:rsidRPr="000E7E47">
        <w:rPr>
          <w:rFonts w:ascii="Times New Roman" w:hAnsi="Times New Roman"/>
          <w:color w:val="000000"/>
          <w:sz w:val="24"/>
          <w:szCs w:val="24"/>
          <w:lang w:eastAsia="ru-RU"/>
        </w:rPr>
        <w:t>202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252B7D" w:rsidRPr="000E7E47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годов предусмотреть ассигнования на реализацию Программы.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3.2. Производить финансирование Программы в пределах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4. Начальнику отдела ИКТ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3C7899" w:rsidRPr="000E7E47" w:rsidRDefault="003C7899" w:rsidP="006F21EB">
      <w:pPr>
        <w:widowControl w:val="0"/>
        <w:tabs>
          <w:tab w:val="left" w:pos="1066"/>
        </w:tabs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5. Постановление Администрации Льговского района Курской области от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B0B73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="00FC19FF" w:rsidRPr="000E7E47">
        <w:rPr>
          <w:rFonts w:ascii="Times New Roman" w:hAnsi="Times New Roman"/>
          <w:sz w:val="24"/>
          <w:szCs w:val="24"/>
          <w:lang w:eastAsia="ru-RU"/>
        </w:rPr>
        <w:t>9</w:t>
      </w:r>
      <w:r w:rsidRPr="000E7E47">
        <w:rPr>
          <w:rFonts w:ascii="Times New Roman" w:hAnsi="Times New Roman"/>
          <w:sz w:val="24"/>
          <w:szCs w:val="24"/>
          <w:lang w:eastAsia="ru-RU"/>
        </w:rPr>
        <w:t>.1</w:t>
      </w:r>
      <w:r w:rsidR="00FC2076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Pr="000E7E47">
        <w:rPr>
          <w:rFonts w:ascii="Times New Roman" w:hAnsi="Times New Roman"/>
          <w:sz w:val="24"/>
          <w:szCs w:val="24"/>
          <w:lang w:eastAsia="ru-RU"/>
        </w:rPr>
        <w:t>.20</w:t>
      </w:r>
      <w:r w:rsidR="00FC2076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="00FC19FF" w:rsidRPr="000E7E47">
        <w:rPr>
          <w:rFonts w:ascii="Times New Roman" w:hAnsi="Times New Roman"/>
          <w:sz w:val="24"/>
          <w:szCs w:val="24"/>
          <w:lang w:eastAsia="ru-RU"/>
        </w:rPr>
        <w:t>1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FC19FF" w:rsidRPr="000E7E47">
        <w:rPr>
          <w:rFonts w:ascii="Times New Roman" w:hAnsi="Times New Roman"/>
          <w:sz w:val="24"/>
          <w:szCs w:val="24"/>
          <w:lang w:eastAsia="ru-RU"/>
        </w:rPr>
        <w:t>54</w:t>
      </w:r>
      <w:r w:rsidR="00BB0B73" w:rsidRPr="000E7E47">
        <w:rPr>
          <w:rFonts w:ascii="Times New Roman" w:hAnsi="Times New Roman"/>
          <w:sz w:val="24"/>
          <w:szCs w:val="24"/>
          <w:lang w:eastAsia="ru-RU"/>
        </w:rPr>
        <w:t>6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«Обеспечение доступным и комфортным жильем и коммунальными услугами граждан в Льговском районе Курской области на 20</w:t>
      </w:r>
      <w:r w:rsidR="00BB0B73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="00FC19FF" w:rsidRPr="000E7E47">
        <w:rPr>
          <w:rFonts w:ascii="Times New Roman" w:hAnsi="Times New Roman"/>
          <w:sz w:val="24"/>
          <w:szCs w:val="24"/>
          <w:lang w:eastAsia="ru-RU"/>
        </w:rPr>
        <w:t>2</w:t>
      </w:r>
      <w:r w:rsidRPr="000E7E47">
        <w:rPr>
          <w:rFonts w:ascii="Times New Roman" w:hAnsi="Times New Roman"/>
          <w:sz w:val="24"/>
          <w:szCs w:val="24"/>
          <w:lang w:eastAsia="ru-RU"/>
        </w:rPr>
        <w:t>-202</w:t>
      </w:r>
      <w:r w:rsidR="00FC19FF" w:rsidRPr="000E7E47">
        <w:rPr>
          <w:rFonts w:ascii="Times New Roman" w:hAnsi="Times New Roman"/>
          <w:sz w:val="24"/>
          <w:szCs w:val="24"/>
          <w:lang w:eastAsia="ru-RU"/>
        </w:rPr>
        <w:t>4</w:t>
      </w:r>
      <w:r w:rsidRPr="000E7E47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считать утратившим силу с 01.01.202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7899" w:rsidRPr="000E7E47" w:rsidRDefault="003C7899" w:rsidP="006F21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6. Постановление вступает в силу с 01.01.202</w:t>
      </w:r>
      <w:r w:rsidR="00FC19FF" w:rsidRPr="000E7E47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Pr="000E7E47" w:rsidRDefault="003C7899" w:rsidP="006F21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Льговского района 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1C77C6" w:rsidRPr="000E7E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</w:t>
      </w:r>
      <w:r w:rsidRPr="000E7E47">
        <w:rPr>
          <w:rFonts w:ascii="Times New Roman" w:hAnsi="Times New Roman"/>
          <w:color w:val="000000"/>
          <w:sz w:val="24"/>
          <w:szCs w:val="24"/>
          <w:lang w:eastAsia="ru-RU"/>
        </w:rPr>
        <w:t>С. Н. Коростелев</w:t>
      </w: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C7899" w:rsidRDefault="003C7899" w:rsidP="006F21EB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C7899" w:rsidRPr="00656438" w:rsidRDefault="003C7899" w:rsidP="00017C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3C7899" w:rsidRPr="00656438" w:rsidRDefault="003C7899" w:rsidP="00017C8F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3C7899" w:rsidRPr="00656438" w:rsidRDefault="003C7899" w:rsidP="00017C8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56438">
        <w:rPr>
          <w:rFonts w:ascii="Times New Roman" w:hAnsi="Times New Roman"/>
          <w:sz w:val="24"/>
          <w:szCs w:val="24"/>
          <w:lang w:eastAsia="ru-RU"/>
        </w:rPr>
        <w:t xml:space="preserve"> Льговского района Курской области</w:t>
      </w:r>
    </w:p>
    <w:p w:rsidR="003C7899" w:rsidRPr="00656438" w:rsidRDefault="003C7899" w:rsidP="0065643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от ____________________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№ _______</w:t>
      </w:r>
      <w:r w:rsidRPr="00656438">
        <w:rPr>
          <w:rFonts w:ascii="Times New Roman" w:hAnsi="Times New Roman"/>
          <w:sz w:val="24"/>
          <w:szCs w:val="24"/>
          <w:lang w:eastAsia="ru-RU"/>
        </w:rPr>
        <w:t>__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Муниципальная программа </w:t>
      </w:r>
    </w:p>
    <w:p w:rsidR="003C7899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 «Обеспечение доступным и комфортным жильем и коммунальными услугами граждан в Льговском районе Курской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FC19FF">
        <w:rPr>
          <w:rFonts w:ascii="Times New Roman" w:hAnsi="Times New Roman"/>
          <w:b/>
          <w:sz w:val="24"/>
          <w:szCs w:val="24"/>
        </w:rPr>
        <w:t>3</w:t>
      </w:r>
      <w:r w:rsidRPr="00656438">
        <w:rPr>
          <w:rFonts w:ascii="Times New Roman" w:hAnsi="Times New Roman"/>
          <w:b/>
          <w:sz w:val="24"/>
          <w:szCs w:val="24"/>
        </w:rPr>
        <w:t>-202</w:t>
      </w:r>
      <w:r w:rsidR="00FC19FF">
        <w:rPr>
          <w:rFonts w:ascii="Times New Roman" w:hAnsi="Times New Roman"/>
          <w:b/>
          <w:sz w:val="24"/>
          <w:szCs w:val="24"/>
        </w:rPr>
        <w:t>5</w:t>
      </w:r>
      <w:r w:rsidRPr="00656438">
        <w:rPr>
          <w:rFonts w:ascii="Times New Roman" w:hAnsi="Times New Roman"/>
          <w:b/>
          <w:sz w:val="24"/>
          <w:szCs w:val="24"/>
        </w:rPr>
        <w:t>годы»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>ПАСПОРТ</w:t>
      </w:r>
    </w:p>
    <w:p w:rsidR="003C7899" w:rsidRPr="00656438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3C7899" w:rsidRDefault="003C7899" w:rsidP="00656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438">
        <w:rPr>
          <w:rFonts w:ascii="Times New Roman" w:hAnsi="Times New Roman"/>
          <w:b/>
          <w:sz w:val="24"/>
          <w:szCs w:val="24"/>
        </w:rPr>
        <w:t>«Обеспечение доступным и комфортным жильем и коммунальными услугами граждан в Льговском районе Курской области на 20</w:t>
      </w:r>
      <w:r>
        <w:rPr>
          <w:rFonts w:ascii="Times New Roman" w:hAnsi="Times New Roman"/>
          <w:b/>
          <w:sz w:val="24"/>
          <w:szCs w:val="24"/>
        </w:rPr>
        <w:t>2</w:t>
      </w:r>
      <w:r w:rsidR="00FC19FF">
        <w:rPr>
          <w:rFonts w:ascii="Times New Roman" w:hAnsi="Times New Roman"/>
          <w:b/>
          <w:sz w:val="24"/>
          <w:szCs w:val="24"/>
        </w:rPr>
        <w:t>3</w:t>
      </w:r>
      <w:r w:rsidRPr="00656438">
        <w:rPr>
          <w:rFonts w:ascii="Times New Roman" w:hAnsi="Times New Roman"/>
          <w:b/>
          <w:sz w:val="24"/>
          <w:szCs w:val="24"/>
        </w:rPr>
        <w:t>-202</w:t>
      </w:r>
      <w:r w:rsidR="00FC19FF">
        <w:rPr>
          <w:rFonts w:ascii="Times New Roman" w:hAnsi="Times New Roman"/>
          <w:b/>
          <w:sz w:val="24"/>
          <w:szCs w:val="24"/>
        </w:rPr>
        <w:t>5</w:t>
      </w:r>
      <w:r w:rsidRPr="00656438">
        <w:rPr>
          <w:rFonts w:ascii="Times New Roman" w:hAnsi="Times New Roman"/>
          <w:b/>
          <w:sz w:val="24"/>
          <w:szCs w:val="24"/>
        </w:rPr>
        <w:t xml:space="preserve"> годы»</w:t>
      </w: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="00A80818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4" w:type="dxa"/>
          </w:tcPr>
          <w:p w:rsidR="003C7899" w:rsidRPr="0012053C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отдел экономики</w:t>
            </w:r>
            <w:r w:rsidR="00A80818">
              <w:rPr>
                <w:rFonts w:ascii="Times New Roman" w:hAnsi="Times New Roman"/>
                <w:sz w:val="23"/>
                <w:szCs w:val="23"/>
              </w:rPr>
              <w:t xml:space="preserve"> и труда Администрации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Программы</w:t>
            </w:r>
          </w:p>
        </w:tc>
        <w:tc>
          <w:tcPr>
            <w:tcW w:w="5954" w:type="dxa"/>
          </w:tcPr>
          <w:p w:rsidR="003C7899" w:rsidRPr="0012053C" w:rsidRDefault="003C7899" w:rsidP="00A80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</w:t>
            </w:r>
            <w:r w:rsidR="00A80818">
              <w:rPr>
                <w:rFonts w:ascii="Times New Roman" w:hAnsi="Times New Roman"/>
                <w:sz w:val="23"/>
                <w:szCs w:val="23"/>
              </w:rPr>
              <w:t>отдел земельных и имущественных правоотношений 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отдел образования</w:t>
            </w:r>
            <w:r w:rsidR="001C77C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0818" w:rsidRPr="00A80818">
              <w:rPr>
                <w:rFonts w:ascii="Times New Roman" w:hAnsi="Times New Roman"/>
                <w:sz w:val="23"/>
                <w:szCs w:val="23"/>
              </w:rPr>
              <w:t>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отдел промышленности, транспорта, связи, ЖКХ, строительства и архитектуры</w:t>
            </w:r>
            <w:r w:rsidR="001C77C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80818" w:rsidRPr="00A80818">
              <w:rPr>
                <w:rFonts w:ascii="Times New Roman" w:hAnsi="Times New Roman"/>
                <w:sz w:val="23"/>
                <w:szCs w:val="23"/>
              </w:rPr>
              <w:t>Администрации Льговского района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, администрации муниципальных образований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3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5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 w:rsidR="000D6401">
              <w:rPr>
                <w:rFonts w:ascii="Times New Roman" w:hAnsi="Times New Roman"/>
                <w:sz w:val="23"/>
                <w:szCs w:val="23"/>
              </w:rPr>
              <w:t>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3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5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  <w:p w:rsidR="003C7899" w:rsidRPr="0012053C" w:rsidRDefault="003C7899" w:rsidP="00FC1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3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-202</w:t>
            </w:r>
            <w:r w:rsidR="00FC19FF">
              <w:rPr>
                <w:rFonts w:ascii="Times New Roman" w:hAnsi="Times New Roman"/>
                <w:sz w:val="23"/>
                <w:szCs w:val="23"/>
              </w:rPr>
              <w:t>5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 xml:space="preserve"> годы»;</w:t>
            </w:r>
          </w:p>
        </w:tc>
      </w:tr>
      <w:tr w:rsidR="003C7899" w:rsidTr="00043713">
        <w:trPr>
          <w:trHeight w:val="560"/>
        </w:trPr>
        <w:tc>
          <w:tcPr>
            <w:tcW w:w="3085" w:type="dxa"/>
          </w:tcPr>
          <w:p w:rsidR="003C7899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5954" w:type="dxa"/>
          </w:tcPr>
          <w:p w:rsidR="003C7899" w:rsidRPr="0012053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комплексное освоение территорий и развитие застроенных территорий в целях массового строительства жилья эконом</w:t>
            </w:r>
            <w:r w:rsidR="00FC19F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12053C">
              <w:rPr>
                <w:rFonts w:ascii="Times New Roman" w:hAnsi="Times New Roman"/>
                <w:sz w:val="23"/>
                <w:szCs w:val="23"/>
              </w:rPr>
              <w:t>класса, в том числе малоэтажного;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53C">
              <w:rPr>
                <w:rFonts w:ascii="Times New Roman" w:hAnsi="Times New Roman"/>
                <w:sz w:val="23"/>
                <w:szCs w:val="23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развития в муниципальных образованиях социальной и инженерной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инфраструктуры;</w:t>
            </w:r>
          </w:p>
          <w:p w:rsidR="003C7899" w:rsidRPr="00F25E85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25E85">
              <w:rPr>
                <w:rFonts w:ascii="Times New Roman" w:hAnsi="Times New Roman"/>
                <w:sz w:val="24"/>
                <w:szCs w:val="24"/>
              </w:rPr>
              <w:t>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Default="003C7899" w:rsidP="00F25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Программы     </w:t>
            </w:r>
          </w:p>
        </w:tc>
        <w:tc>
          <w:tcPr>
            <w:tcW w:w="5954" w:type="dxa"/>
          </w:tcPr>
          <w:p w:rsidR="003C7899" w:rsidRPr="00EF63E6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за срок реализации программы 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5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гг. -1</w:t>
            </w:r>
            <w:r w:rsidR="00F65C5E">
              <w:rPr>
                <w:rFonts w:ascii="Times New Roman" w:hAnsi="Times New Roman"/>
                <w:sz w:val="24"/>
                <w:szCs w:val="24"/>
              </w:rPr>
              <w:t>6264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,из них: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>-</w:t>
            </w:r>
            <w:r w:rsidRPr="005E48C9">
              <w:rPr>
                <w:rFonts w:ascii="Times New Roman" w:hAnsi="Times New Roman"/>
                <w:sz w:val="24"/>
                <w:szCs w:val="24"/>
              </w:rPr>
              <w:t>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3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5244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C9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4</w:t>
            </w:r>
            <w:r w:rsidR="005339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5510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5E48C9" w:rsidRDefault="001645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8C9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5510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м</w:t>
            </w:r>
            <w:r w:rsidR="003C7899" w:rsidRPr="005E48C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3C7899" w:rsidRPr="005E48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-0км.;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 за срок реализации программы 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3</w:t>
            </w:r>
            <w:r w:rsidR="00BB0B73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гг. -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1</w:t>
            </w:r>
            <w:r w:rsidR="00F25E85">
              <w:rPr>
                <w:rFonts w:ascii="Times New Roman" w:hAnsi="Times New Roman"/>
                <w:sz w:val="24"/>
                <w:szCs w:val="24"/>
              </w:rPr>
              <w:t>16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; из них:</w:t>
            </w:r>
          </w:p>
          <w:p w:rsidR="003C7899" w:rsidRPr="000A2B2C" w:rsidRDefault="003C7899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3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7542E">
              <w:rPr>
                <w:rFonts w:ascii="Times New Roman" w:hAnsi="Times New Roman"/>
                <w:sz w:val="24"/>
                <w:szCs w:val="24"/>
              </w:rPr>
              <w:t>1</w:t>
            </w:r>
            <w:r w:rsidR="00F25E85">
              <w:rPr>
                <w:rFonts w:ascii="Times New Roman" w:hAnsi="Times New Roman"/>
                <w:sz w:val="24"/>
                <w:szCs w:val="24"/>
              </w:rPr>
              <w:t>16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47542E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4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7542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F39FE" w:rsidRPr="000A2B2C">
              <w:rPr>
                <w:rFonts w:ascii="Times New Roman" w:hAnsi="Times New Roman"/>
                <w:sz w:val="24"/>
                <w:szCs w:val="24"/>
              </w:rPr>
              <w:t>шт.;</w:t>
            </w:r>
          </w:p>
          <w:p w:rsidR="003C7899" w:rsidRPr="00EF63E6" w:rsidRDefault="00BB0B73" w:rsidP="000437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-202</w:t>
            </w:r>
            <w:r w:rsidR="00FC19FF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7542E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8F39FE" w:rsidRPr="000A2B2C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перевод котельных на газообразное топливо, шт. </w:t>
            </w:r>
            <w:r w:rsidR="005339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шт;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воды в сутки -0;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капитально отремонтированных многоквартирных домов, -8%;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уровень износа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коммунальной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инфраструктуры-60%;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за счет средств</w:t>
            </w:r>
            <w:r w:rsidR="001158DF">
              <w:rPr>
                <w:rFonts w:ascii="Times New Roman" w:hAnsi="Times New Roman"/>
                <w:sz w:val="24"/>
                <w:szCs w:val="24"/>
              </w:rPr>
              <w:t xml:space="preserve"> регионального бюджета Курской области,</w:t>
            </w:r>
            <w:r w:rsidR="001C7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бюджета</w:t>
            </w:r>
            <w:r w:rsidR="001158DF">
              <w:rPr>
                <w:rFonts w:ascii="Times New Roman" w:hAnsi="Times New Roman"/>
                <w:sz w:val="24"/>
                <w:szCs w:val="24"/>
              </w:rPr>
              <w:t xml:space="preserve"> и средств внебюджетных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3</w:t>
            </w:r>
            <w:r w:rsidR="005339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годах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F25E85" w:rsidRPr="00F25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A1420">
              <w:rPr>
                <w:rFonts w:ascii="Times New Roman" w:hAnsi="Times New Roman"/>
                <w:b/>
                <w:sz w:val="24"/>
                <w:szCs w:val="24"/>
              </w:rPr>
              <w:t>3112,235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 в Льговском районе Курской области на 202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F65C5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годы». Подпрограмма финансового обеспечения не имеет;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2. «Создание условий для обеспечения доступным и комфортным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жильем граждан </w:t>
            </w:r>
            <w:r w:rsidR="0088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Льговского района Курской области» - </w:t>
            </w:r>
            <w:r w:rsidR="00F25E85" w:rsidRPr="00F25E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1584A">
              <w:rPr>
                <w:rFonts w:ascii="Times New Roman" w:hAnsi="Times New Roman"/>
                <w:b/>
                <w:sz w:val="24"/>
                <w:szCs w:val="24"/>
              </w:rPr>
              <w:t>3112</w:t>
            </w:r>
            <w:r w:rsidR="00F25E85" w:rsidRPr="00F25E8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1584A"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  <w:r w:rsidR="00F2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C7899" w:rsidRPr="000A2B2C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574D9F">
              <w:rPr>
                <w:rFonts w:ascii="Times New Roman" w:hAnsi="Times New Roman"/>
                <w:sz w:val="24"/>
                <w:szCs w:val="24"/>
              </w:rPr>
              <w:t>3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40</w:t>
            </w:r>
            <w:r w:rsidR="000A1420">
              <w:rPr>
                <w:rFonts w:ascii="Times New Roman" w:hAnsi="Times New Roman"/>
                <w:sz w:val="24"/>
                <w:szCs w:val="24"/>
              </w:rPr>
              <w:t>442</w:t>
            </w:r>
            <w:r w:rsidR="00574D9F">
              <w:rPr>
                <w:rFonts w:ascii="Times New Roman" w:hAnsi="Times New Roman"/>
                <w:sz w:val="24"/>
                <w:szCs w:val="24"/>
              </w:rPr>
              <w:t>,</w:t>
            </w:r>
            <w:r w:rsidR="000A1420">
              <w:rPr>
                <w:rFonts w:ascii="Times New Roman" w:hAnsi="Times New Roman"/>
                <w:sz w:val="24"/>
                <w:szCs w:val="24"/>
              </w:rPr>
              <w:t>486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Pr="000A2B2C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574D9F">
              <w:rPr>
                <w:rFonts w:ascii="Times New Roman" w:hAnsi="Times New Roman"/>
                <w:sz w:val="24"/>
                <w:szCs w:val="24"/>
              </w:rPr>
              <w:t>4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2669,748 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Pr="000A2B2C" w:rsidRDefault="00BB0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B2C">
              <w:rPr>
                <w:rFonts w:ascii="Times New Roman" w:hAnsi="Times New Roman"/>
                <w:sz w:val="24"/>
                <w:szCs w:val="24"/>
              </w:rPr>
              <w:t>202</w:t>
            </w:r>
            <w:r w:rsidR="00574D9F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74D9F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3C7899" w:rsidRPr="000A2B2C">
              <w:rPr>
                <w:rFonts w:ascii="Times New Roman" w:hAnsi="Times New Roman"/>
                <w:sz w:val="24"/>
                <w:szCs w:val="24"/>
              </w:rPr>
              <w:t>тыс. рублей,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3. «Обеспечение качественными услугами ЖКХ населения Льговского района Курской области</w:t>
            </w:r>
            <w:r w:rsidR="00633192">
              <w:rPr>
                <w:rFonts w:ascii="Times New Roman" w:hAnsi="Times New Roman"/>
                <w:sz w:val="24"/>
                <w:szCs w:val="24"/>
              </w:rPr>
              <w:t>». Подпрограмма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финансового обеспечения не имеет;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текущего состояния в жилищной и жилищно-коммунальной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>сферах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Льговского района Курской области, основные проблемы и прогноз их развития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инфраструктуры, начиная с 2006 года на территории области, продолжена реализация приоритетного национального проекта «Доступное и комфортное жилье - гражданам России».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Стимулирование развития жилищного строительства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муниципальной экспертизы результатов инженерных изысканий и проектной документации, выдачи разрешений на строительство, муниципального строительного надзора.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Ключевым элементом для комплексного развития территорий городов и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Принятый в 2004 году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Документы территориального планирования являются важнейшим элементом при разработке областных и местных инвестиционных программ, формировании перечня инвестиционных проектов, финансируемых из областного и местных бюджетов,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работа по включению объектов инженерной инфраструктуры в инвестиционные программы сетевых компаний – ОАО «МРСК Центра» - «Курскэнерго», филиала ОАО «</w:t>
      </w:r>
      <w:proofErr w:type="spellStart"/>
      <w:r>
        <w:rPr>
          <w:rFonts w:ascii="Times New Roman" w:hAnsi="Times New Roman"/>
          <w:sz w:val="24"/>
          <w:szCs w:val="24"/>
        </w:rPr>
        <w:t>Квадра</w:t>
      </w:r>
      <w:proofErr w:type="spellEnd"/>
      <w:r>
        <w:rPr>
          <w:rFonts w:ascii="Times New Roman" w:hAnsi="Times New Roman"/>
          <w:sz w:val="24"/>
          <w:szCs w:val="24"/>
        </w:rPr>
        <w:t xml:space="preserve">»- «Курская региональная генерация», МУП </w:t>
      </w:r>
      <w:r w:rsidR="00403A64" w:rsidRPr="00403A64">
        <w:rPr>
          <w:rFonts w:ascii="Times New Roman" w:hAnsi="Times New Roman"/>
          <w:sz w:val="24"/>
          <w:szCs w:val="24"/>
        </w:rPr>
        <w:t>«Льговское районное жилищно-коммунальное хозяйство»</w:t>
      </w:r>
      <w:r w:rsidRPr="00403A6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ГУПКО «</w:t>
      </w:r>
      <w:proofErr w:type="spellStart"/>
      <w:r>
        <w:rPr>
          <w:rFonts w:ascii="Times New Roman" w:hAnsi="Times New Roman"/>
          <w:sz w:val="24"/>
          <w:szCs w:val="24"/>
        </w:rPr>
        <w:t>Курскоблжи</w:t>
      </w:r>
      <w:r w:rsidR="00503040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комхоз</w:t>
      </w:r>
      <w:proofErr w:type="spellEnd"/>
      <w:r>
        <w:rPr>
          <w:rFonts w:ascii="Times New Roman" w:hAnsi="Times New Roman"/>
          <w:sz w:val="24"/>
          <w:szCs w:val="24"/>
        </w:rPr>
        <w:t xml:space="preserve">» и предприятий коммунального комплекса.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меры способствуют созданию условий для развития конкуренции среди застройщиков жилья.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кризиса, это выражалось в общем превышении платежеспособного спроса населения над предложением жилья, что привело к существ</w:t>
      </w:r>
      <w:r w:rsidR="00403A64">
        <w:rPr>
          <w:rFonts w:ascii="Times New Roman" w:hAnsi="Times New Roman"/>
          <w:sz w:val="24"/>
          <w:szCs w:val="24"/>
        </w:rPr>
        <w:t>енному росту цен на жилье. В 2016</w:t>
      </w:r>
      <w:r>
        <w:rPr>
          <w:rFonts w:ascii="Times New Roman" w:hAnsi="Times New Roman"/>
          <w:sz w:val="24"/>
          <w:szCs w:val="24"/>
        </w:rPr>
        <w:t xml:space="preserve"> –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</w:t>
      </w:r>
      <w:r w:rsidR="00403A64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году составил на первичном рынке 85,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%, на вторичном – 84,</w:t>
      </w:r>
      <w:r w:rsidR="00403A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% (IV кв</w:t>
      </w:r>
      <w:r w:rsidR="00403A64">
        <w:rPr>
          <w:rFonts w:ascii="Times New Roman" w:hAnsi="Times New Roman"/>
          <w:sz w:val="24"/>
          <w:szCs w:val="24"/>
        </w:rPr>
        <w:t>артал 2016</w:t>
      </w:r>
      <w:r>
        <w:rPr>
          <w:rFonts w:ascii="Times New Roman" w:hAnsi="Times New Roman"/>
          <w:sz w:val="24"/>
          <w:szCs w:val="24"/>
        </w:rPr>
        <w:t xml:space="preserve"> г</w:t>
      </w:r>
      <w:r w:rsidR="00403A64">
        <w:rPr>
          <w:rFonts w:ascii="Times New Roman" w:hAnsi="Times New Roman"/>
          <w:sz w:val="24"/>
          <w:szCs w:val="24"/>
        </w:rPr>
        <w:t>. к IV кварталу 2015</w:t>
      </w:r>
      <w:r>
        <w:rPr>
          <w:rFonts w:ascii="Times New Roman" w:hAnsi="Times New Roman"/>
          <w:sz w:val="24"/>
          <w:szCs w:val="24"/>
        </w:rPr>
        <w:t xml:space="preserve"> г.), а в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году – 100,0% и 97,1% соответственно.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20</w:t>
      </w:r>
      <w:r w:rsidR="00403A6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году в Курской области средняя рыночная стоимость 1 квадратного метра общей площади жилья на первичном рынке составляла 26,9 тыс. рублей, на вторичном рынке 28,7 тыс. рублей.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 территориального органа Федеральной службы государственной статистики по Курской области за январь-декабрь 201</w:t>
      </w:r>
      <w:r w:rsidR="00403A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в Курской области средняя рыночная стоимость 1 квадратного метра общей площади жилья на первичном рынке составила 30,3 тыс. рублей, на вторичном рынке 33,0 тыс. рублей.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цен на рынке жилья, рассчитываемый Росстатом в отношении жилых единиц с неизменными характеристиками, в 201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составил на первичном рынке 108,8%, на вторичном – 112,7% (IV квартал 201</w:t>
      </w:r>
      <w:r w:rsidR="00403A6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г. к IV кварталу 201</w:t>
      </w:r>
      <w:r w:rsidR="00403A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г.).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тенденция роста цен в регионе на жилье остается.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другой стороны, было и остается несоответствие структуры спроса на жилье семей со средними и умеренными доходами (то есть, доходами ниже средних, но не позволяющих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  <w:proofErr w:type="gramEnd"/>
    </w:p>
    <w:p w:rsidR="00083902" w:rsidRDefault="00083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Приоритеты муниципальной политики в жилищной и жилищно-коммунальной сферах,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  <w:proofErr w:type="gramEnd"/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C7899" w:rsidRPr="004D60B2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60B2">
        <w:rPr>
          <w:rFonts w:ascii="Times New Roman" w:hAnsi="Times New Roman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Указом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и Стратегией социально-экономического развития Курской области на период до</w:t>
      </w:r>
      <w:proofErr w:type="gramEnd"/>
      <w:r w:rsidRPr="004D60B2">
        <w:rPr>
          <w:rFonts w:ascii="Times New Roman" w:hAnsi="Times New Roman"/>
          <w:sz w:val="24"/>
          <w:szCs w:val="24"/>
        </w:rPr>
        <w:t xml:space="preserve"> 2020 года, утвержденной постановлением Курской областной Думы от 24.05.2007 г. № 381-IVОД, приоритетом государственной жилищной политики является обеспечение населения доступным и качественным жильем, создание комфортной городской среды для человека и эффективного жилищно-коммунального хозяйства.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данной цели необходимо решение следующих задач.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Первая задача - создание условий для повышения доступности жилья для всех категорий граждан Курской области,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жилых помещений для обеспечения ими детей-сирот;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совершенствование механизмов адресной поддержки населения для приобретения жилья и индивидуального жилищного строительства.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задача - создание условий для роста предложений на рынке жилья, соответствующих потребностям различных групп населения,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документов территориального планирования, градостроительного зонирования, градостроительной документации;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земельных участков для жилищного строительства социальной и инженерной инфраструктурой;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конкуренции между застройщиками и подрядчиками, в том числе путем снижения необоснованных административных барьеров и </w:t>
      </w:r>
      <w:proofErr w:type="gramStart"/>
      <w:r>
        <w:rPr>
          <w:rFonts w:ascii="Times New Roman" w:hAnsi="Times New Roman"/>
          <w:sz w:val="24"/>
          <w:szCs w:val="24"/>
        </w:rPr>
        <w:t>применения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антимонопольных мер;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стандартизации и технического регулирования в сфере строительства и эксплуатации зданий, сооружений  и осуществление государственного надзора за соблюдением требований технических регламентов;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 зависимости от потребностей различных городов реализации проектов жилищного строительства в рамках комплексного освоения новых территорий;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стимулирование малоэтажной застройки в соответствии с генеральными планами и правилами землепользования и застройки городов и поселений.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 задача – повышение комфортности и благоустройства жилищного фонда, в том числе: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системы эффективного управления в коммунальном секторе;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деятельности организаций жилищно-коммунального хозяйства и ресурсосбережение;</w:t>
      </w:r>
    </w:p>
    <w:p w:rsidR="003C7899" w:rsidRDefault="003C7899" w:rsidP="002F3E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безопасных условий эксплуатации объектов при предоставлении коммунальных услуг.</w:t>
      </w:r>
    </w:p>
    <w:p w:rsidR="003C7899" w:rsidRDefault="003C7899" w:rsidP="00715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Программы предоставлены в Приложении № 1, № 2.,</w:t>
      </w: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90247" w:rsidRDefault="00E90247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03040" w:rsidRDefault="00503040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520CB" w:rsidRDefault="009520CB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726CF" w:rsidRDefault="00E726CF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167273" w:rsidRDefault="00167273" w:rsidP="00715A1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tbl>
      <w:tblPr>
        <w:tblW w:w="10320" w:type="dxa"/>
        <w:tblInd w:w="95" w:type="dxa"/>
        <w:tblLook w:val="04A0" w:firstRow="1" w:lastRow="0" w:firstColumn="1" w:lastColumn="0" w:noHBand="0" w:noVBand="1"/>
      </w:tblPr>
      <w:tblGrid>
        <w:gridCol w:w="540"/>
        <w:gridCol w:w="2720"/>
        <w:gridCol w:w="2680"/>
        <w:gridCol w:w="1120"/>
        <w:gridCol w:w="1160"/>
        <w:gridCol w:w="1240"/>
        <w:gridCol w:w="860"/>
      </w:tblGrid>
      <w:tr w:rsidR="00F25E85" w:rsidRPr="00F25E85" w:rsidTr="00F25E85">
        <w:trPr>
          <w:trHeight w:val="300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F25E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lang w:eastAsia="ru-RU"/>
              </w:rPr>
              <w:t>Приложение  № 1 к Программе</w:t>
            </w:r>
          </w:p>
        </w:tc>
      </w:tr>
      <w:tr w:rsidR="00F25E85" w:rsidRPr="00F25E85" w:rsidTr="00F25E85">
        <w:trPr>
          <w:trHeight w:val="315"/>
        </w:trPr>
        <w:tc>
          <w:tcPr>
            <w:tcW w:w="9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F25E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 мероприятий Программы в 2023-2025 годах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5E85" w:rsidRPr="00F25E85" w:rsidRDefault="00F25E85" w:rsidP="00F25E8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F25E8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№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мероприятия </w:t>
            </w:r>
          </w:p>
        </w:tc>
        <w:tc>
          <w:tcPr>
            <w:tcW w:w="62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и источники финансирования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26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финансирования (тыс. руб.)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F25E85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</w:tr>
      <w:tr w:rsidR="00F25E85" w:rsidRPr="00F25E85" w:rsidTr="00574D9F">
        <w:trPr>
          <w:trHeight w:val="18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25E85" w:rsidRPr="00F25E85" w:rsidTr="00574D9F">
        <w:trPr>
          <w:trHeight w:val="2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25E85" w:rsidRPr="00F25E85" w:rsidTr="00574D9F">
        <w:trPr>
          <w:trHeight w:val="40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Изготовление и корректировка документов территориального планирования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финансирования – всего, 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38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работ по подготовке текстового и графического описания местоположения границ территориальных зон и населенных пунктов на территории Льговского района Курской области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3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37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Изготовление схемы территориального планирования Льговского района Курской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2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20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42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Изготовление проектной документации и экспертиза проектов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финансирования – всего, 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8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-региональный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9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- районный бюджет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3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Проведение работ по координированию границ населенных пунктов Льговского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финансирования – всего, 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040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371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2669,749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0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 70%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CB6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CB66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339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CB66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="00D15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371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1868,824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8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 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CB6635" w:rsidP="00CB6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</w:t>
            </w:r>
            <w:r w:rsidR="00F25E85"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,92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D1584A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800,925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F25E85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Строительство распределительных сетей газопровода - всего, в том числе в разрезе населенных пунктов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финансирования – всего, 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37411,339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37411,339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2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35281,728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35281,728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3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2129,611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2129,611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9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2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Строительство объекта "Распределительный газопровод низкого давления </w:t>
            </w:r>
            <w:proofErr w:type="gramStart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Левшинка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Льговского</w:t>
            </w:r>
            <w:proofErr w:type="gramEnd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12586,141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12586,141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12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11869,685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11869,685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12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716,456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716,456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2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367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Строительство объекта "Распределительный газопровод низкого давления в д.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Левшинка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и д. Семеновка Льговского района Курской области"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11411,149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11411,149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1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10761,578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10761,578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16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649,571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649,571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25E85" w:rsidRPr="00F25E85" w:rsidTr="00574D9F">
        <w:trPr>
          <w:trHeight w:val="33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Строительство объекта Сети газораспределения               д. Надеждовка Льговского района Курской области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13414,049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13414,049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12650,465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12650,465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763,584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763,584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20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4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Техническое обслуживание объектов:                                                  1. «Сети газораспределения и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газопотребления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Ольшанка</w:t>
            </w:r>
            <w:proofErr w:type="gram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(западная часть) и п.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Краснозаводской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Иванчиковского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сельсовета Льговского района Курской области»,                                                                                                                                                                                                         2. «Газоснабжение д. Милютино, д.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Букреево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-Бобрик, с.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Цуканово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-Бобрик, Льговского района Курской области»,                                                   3. «Газопроводы низкого давления в д. Орловка Льговского района Курской области»,                                  4. «Газоснабжение ст. Деревеньки, пос.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Яблоновый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Льговского района, Курской области»,                                  5.  «Газоснабжение д.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Любомировка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Льговского района Курской области»                                     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– всего, 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5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F25E85">
        <w:trPr>
          <w:trHeight w:val="34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D15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D15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5E85" w:rsidRPr="00F25E85" w:rsidTr="00574D9F">
        <w:trPr>
          <w:trHeight w:val="349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всем мероприятиям Программы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Объем финансирования – всего, </w:t>
            </w:r>
            <w:r w:rsidRPr="00F25E8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112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442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2669,749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5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региональный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521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652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,8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1868,824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3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районный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D158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590</w:t>
            </w: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,</w:t>
            </w:r>
            <w:r w:rsidR="00D1584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D1584A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3789,611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800,925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574D9F">
        <w:trPr>
          <w:trHeight w:val="19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F25E85" w:rsidRPr="00F25E85" w:rsidTr="00F25E85">
        <w:trPr>
          <w:trHeight w:val="300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Default="00F25E85" w:rsidP="00574D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F25E85" w:rsidRDefault="00F25E85" w:rsidP="00574D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574D9F" w:rsidRDefault="00F25E85" w:rsidP="00574D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Приложение № 2 к Программе</w:t>
            </w:r>
          </w:p>
          <w:p w:rsidR="00F25E85" w:rsidRPr="00F25E85" w:rsidRDefault="00F25E85" w:rsidP="00574D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555"/>
        </w:trPr>
        <w:tc>
          <w:tcPr>
            <w:tcW w:w="9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Газоснабжение населенных пунктов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Вышнедеревенского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сельсовета, </w:t>
            </w:r>
            <w:proofErr w:type="spellStart"/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Густомойского</w:t>
            </w:r>
            <w:proofErr w:type="spellEnd"/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сельсовета и Городенского сельсовета Льговского района Курской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10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Ввод в действие распределительных газовых сетей в населенных пунктах  Льговского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общая протяженность газопровода (м)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сметная стоимость (тыс. руб.)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домовладений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21827,0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40080,060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Левшинка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Вышнедеревенского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                              Льговского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14807,090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7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Левшинка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д. Семеновка  </w:t>
            </w:r>
            <w:proofErr w:type="spellStart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Вышнедеревенского</w:t>
            </w:r>
            <w:proofErr w:type="spellEnd"/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сельсовета                                                   Льговского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11429,460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д. Надеждовка Льговского района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12659,940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F25E85" w:rsidRPr="00F25E85" w:rsidTr="00F25E85">
        <w:trPr>
          <w:trHeight w:val="5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д. Николаевка Городенского сельсовета Льговского района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1183,570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25E85" w:rsidRPr="00F25E85" w:rsidRDefault="00F25E85" w:rsidP="00574D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5E8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E85" w:rsidRPr="00F25E85" w:rsidRDefault="00F25E85" w:rsidP="00574D9F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</w:tbl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574D9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F25E85" w:rsidRDefault="00F25E85" w:rsidP="0026674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16"/>
          <w:szCs w:val="16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показателях и индикаторах муниципальной программы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«Ввод жилья на территории Льговского района Курской области»;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«Прирост мощности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населения Курской области за счет ввода в эксплуатацию объектов водоснабжения»;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бюджетов»;</w:t>
      </w:r>
      <w:proofErr w:type="gramEnd"/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«Доля капитально отремонтированных многоквартирных домов»;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«Уровень износа коммунальной инфраструктуры»;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многоквартирных домов,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кооператива»;</w:t>
      </w:r>
    </w:p>
    <w:p w:rsidR="003C7899" w:rsidRDefault="003C7899">
      <w:pPr>
        <w:pStyle w:val="ConsPlusNonformat"/>
        <w:widowControl/>
        <w:numPr>
          <w:ilvl w:val="0"/>
          <w:numId w:val="14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</w:t>
      </w:r>
      <w:r w:rsidR="00E726CF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и ТЭК</w:t>
      </w:r>
      <w:r>
        <w:rPr>
          <w:rFonts w:ascii="Times New Roman" w:hAnsi="Times New Roman" w:cs="Times New Roman"/>
          <w:sz w:val="24"/>
          <w:szCs w:val="24"/>
        </w:rPr>
        <w:t xml:space="preserve"> Курской </w:t>
      </w:r>
      <w:r w:rsidR="00E726CF">
        <w:rPr>
          <w:rFonts w:ascii="Times New Roman" w:hAnsi="Times New Roman" w:cs="Times New Roman"/>
          <w:sz w:val="24"/>
          <w:szCs w:val="24"/>
        </w:rPr>
        <w:t>области в</w:t>
      </w:r>
      <w:r>
        <w:rPr>
          <w:rFonts w:ascii="Times New Roman" w:hAnsi="Times New Roman" w:cs="Times New Roman"/>
          <w:sz w:val="24"/>
          <w:szCs w:val="24"/>
        </w:rPr>
        <w:t xml:space="preserve"> общем объеме оформленной документации по данному вопросу»;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1. «Ввод жилья на территории Льговского района Курской области».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2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рост ввода жилья на территории Льговского района Курской области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ежегодно, как отношение объема ввода жилья на территории Льговского района Курской области.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2.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Показывает обеспеченность сельских поселений Льговского района Курской области разработанными генеральными планами и откорректированными правилами землепользования и застройки</w:t>
            </w:r>
          </w:p>
        </w:tc>
      </w:tr>
      <w:tr w:rsidR="003C7899" w:rsidTr="00CB1B79">
        <w:trPr>
          <w:trHeight w:val="447"/>
        </w:trPr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на основании отчетов муниципальных образований-получателей средств субсидий из областного бюджета, предоставленных на разработку генеральных планов сельских поселений, корректировку правил землепользования и застройки сельских поселений, о достигнутых показателях эффективности и результативности использования бюджетных средств.</w:t>
            </w:r>
          </w:p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 w:rsidTr="00CB1B79">
        <w:tc>
          <w:tcPr>
            <w:tcW w:w="570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 w:rsidP="00CB1B7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CB1B7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3C7899">
        <w:rPr>
          <w:rFonts w:ascii="Times New Roman" w:hAnsi="Times New Roman" w:cs="Times New Roman"/>
          <w:b/>
          <w:sz w:val="24"/>
          <w:szCs w:val="24"/>
        </w:rPr>
        <w:t xml:space="preserve">Показатель 3. «Прирост мощности по </w:t>
      </w:r>
      <w:proofErr w:type="spellStart"/>
      <w:r w:rsidR="003C7899">
        <w:rPr>
          <w:rFonts w:ascii="Times New Roman" w:hAnsi="Times New Roman" w:cs="Times New Roman"/>
          <w:b/>
          <w:sz w:val="24"/>
          <w:szCs w:val="24"/>
        </w:rPr>
        <w:t>водообеспечению</w:t>
      </w:r>
      <w:proofErr w:type="spellEnd"/>
      <w:r w:rsidR="003C7899">
        <w:rPr>
          <w:rFonts w:ascii="Times New Roman" w:hAnsi="Times New Roman" w:cs="Times New Roman"/>
          <w:b/>
          <w:sz w:val="24"/>
          <w:szCs w:val="24"/>
        </w:rPr>
        <w:t xml:space="preserve"> населения Льговского района Курской области за счет ввода в эксплуатацию объектов водоснабжения».</w:t>
      </w: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воды в сутки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Показывает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 д. Сергеевка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Кудинцевского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Pr="00EF63E6" w:rsidRDefault="003C7899" w:rsidP="00EF1F16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EF63E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EF63E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F1F16">
              <w:rPr>
                <w:rFonts w:ascii="Times New Roman" w:hAnsi="Times New Roman"/>
                <w:sz w:val="24"/>
                <w:szCs w:val="24"/>
              </w:rPr>
              <w:t>2</w:t>
            </w:r>
            <w:r w:rsidRPr="00EF63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3E6">
              <w:rPr>
                <w:rFonts w:ascii="Times New Roman" w:hAnsi="Times New Roman"/>
                <w:sz w:val="24"/>
                <w:szCs w:val="24"/>
              </w:rPr>
              <w:t>Показатель рассчитывается к окончанию 202</w:t>
            </w:r>
            <w:r w:rsidR="00EF1F1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на основании отчетов муниципальных образований-получателей средств субсидий из областного бюджета, предоставленных на строительство и реконструкцию объектов коммунальной инфраструктуры.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4.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бюджетов».</w:t>
      </w:r>
      <w:proofErr w:type="gramEnd"/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количество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как суммарная численность семей, улучшивших жилищные условия в рамках реализации подпрограмм муниципальной программы Курской области, в том числе: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-муниципальные гражданские служащие Курской области;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 и инвалидов Великой Отечественной войны, члены семей погибших (умерших) инвалидов, 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-ветераны, инвалиды и семьи, имеющих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-граждане, занятые в бюджетной сфере;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-многодетные семьи;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-молодые учителя;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-граждане из числа детей-сирот.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показателя производится на основании: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отчетов муниципальных образований-получателей средств субсидий из областного бюджета, предоставленных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по предоставлению социальных выплат на приобретение жилья молодым семьям, 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реализации свидетельств (выписок) о предоставлении социальных выплат (единовременных денежных выплат) на улучшение жилищных условий: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-муниципальными гражданскими служащими Курской области,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-ветеранами и инвалидами Великой Отечественной войны, членами семей погибших (умерших) инвалидов,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Великой Отечественной войны;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-ветеранами, инвалидами и семьями, имеющими детей-инвалидов;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-гражданами, занятыми в бюджетной сфере,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-многодетными семьями;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-молодыми учителями.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анализа информации о количестве приобретенных жилых помещений и предоставленных для постоянного проживания гражданам из числа детей-сирот.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области, ОКУ «Дирекция по реализации в Курской области программ обеспечения жильем отдельных категорий граждан», комитет социального обеспечения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5. «Доля капитально отремонтированных многоквартирных домов».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капитально отремонтированных многоквартирных домов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характеризует долю капитально отремонтированных многоквартирных домов 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количества многоквартирных жилых домов, капитально отремонтированных в течение отчетного года, к общему количеству жилых домов, требующих капитального ремонта.</w:t>
            </w:r>
          </w:p>
          <w:p w:rsidR="003C7899" w:rsidRDefault="003C7899" w:rsidP="001B57F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6. «Уровень износа коммунальной инфраструктуры».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износа коммунальной инфраструктуры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по состоянию на конец года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рассчитывается ежегодно и определяется отношением суммы износа (разность первоначальной и балансовой стоимости основных фондов организаций коммунального комплекса на определенный момент времени) к первоначальной стоимости основных фондов организаций коммунального комплекса.</w:t>
            </w:r>
          </w:p>
          <w:p w:rsidR="003C7899" w:rsidRDefault="003C7899" w:rsidP="00503040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7. «Доля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помещений»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265"/>
        <w:gridCol w:w="6343"/>
      </w:tblGrid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характеризует долю многоквартирных домов, в которых собственники помещений выбрали и реализуют управление многоквартирными домами путем непосредственного управления многоквартирным домом собственниками помещений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год, за полугодие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определяется отношением объема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 отходов, части недополученных доходов в связи с применением  муниципальных регулируемых цен (тарифов) при оказании услуг населению к общему объему субвенций, запланированных к перечислению на эти цели.</w:t>
            </w:r>
          </w:p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не требует включения в план статистических работ,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чем методика расчета показателя не приводится.</w:t>
            </w:r>
          </w:p>
        </w:tc>
      </w:tr>
      <w:tr w:rsidR="003C7899">
        <w:tc>
          <w:tcPr>
            <w:tcW w:w="570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сбор и предоставление информации</w:t>
            </w:r>
            <w:proofErr w:type="gramEnd"/>
          </w:p>
        </w:tc>
        <w:tc>
          <w:tcPr>
            <w:tcW w:w="6343" w:type="dxa"/>
          </w:tcPr>
          <w:p w:rsidR="003C7899" w:rsidRDefault="003C7899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</w:tbl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8. «Доля перечисленных муниципальным образованием субвенций на возмещение организациям, оказывающим услуги теплоснабжения, холодного и горячего водоснабжения, водоотведения, утилизации (захоронения) твердых бытовых отходов, части недополученных доходов в связи с применением муниципальных регулируемых цен (тарифов) при оказании услуг населению, в общем объеме субвенций, запланированных к перечислению».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показатель не используется</w:t>
      </w:r>
    </w:p>
    <w:p w:rsidR="003C7899" w:rsidRDefault="003C7899">
      <w:pPr>
        <w:pStyle w:val="a7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highlight w:val="yellow"/>
        </w:rPr>
      </w:pPr>
    </w:p>
    <w:p w:rsidR="003C7899" w:rsidRDefault="003C789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Показатель 9. «Доля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</w:t>
      </w:r>
      <w:r w:rsidR="00E726CF">
        <w:rPr>
          <w:rFonts w:ascii="Times New Roman" w:hAnsi="Times New Roman" w:cs="Times New Roman"/>
          <w:b/>
          <w:sz w:val="24"/>
          <w:szCs w:val="24"/>
        </w:rPr>
        <w:t xml:space="preserve">и ТЭК </w:t>
      </w:r>
      <w:r>
        <w:rPr>
          <w:rFonts w:ascii="Times New Roman" w:hAnsi="Times New Roman" w:cs="Times New Roman"/>
          <w:b/>
          <w:sz w:val="24"/>
          <w:szCs w:val="24"/>
        </w:rPr>
        <w:t>Курской области в общем объеме оформленной документации по данному вопросу».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не используется.</w:t>
      </w:r>
    </w:p>
    <w:p w:rsidR="003C7899" w:rsidRDefault="003C7899">
      <w:pPr>
        <w:pStyle w:val="ConsPlusNonformat"/>
        <w:widowControl/>
        <w:tabs>
          <w:tab w:val="left" w:pos="993"/>
        </w:tabs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</w:t>
      </w:r>
      <w:r w:rsidRPr="00EF63E6">
        <w:rPr>
          <w:rFonts w:ascii="Times New Roman" w:hAnsi="Times New Roman"/>
          <w:sz w:val="24"/>
          <w:szCs w:val="24"/>
        </w:rPr>
        <w:t>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E06EA3">
        <w:rPr>
          <w:rFonts w:ascii="Times New Roman" w:hAnsi="Times New Roman"/>
          <w:sz w:val="24"/>
          <w:szCs w:val="24"/>
        </w:rPr>
        <w:t>3</w:t>
      </w:r>
      <w:r w:rsidRPr="00EF63E6">
        <w:rPr>
          <w:rFonts w:ascii="Times New Roman" w:hAnsi="Times New Roman"/>
          <w:sz w:val="24"/>
          <w:szCs w:val="24"/>
        </w:rPr>
        <w:t>-202</w:t>
      </w:r>
      <w:r w:rsidR="00E06EA3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E06EA3">
        <w:rPr>
          <w:rFonts w:ascii="Times New Roman" w:hAnsi="Times New Roman"/>
          <w:sz w:val="24"/>
          <w:szCs w:val="24"/>
        </w:rPr>
        <w:t>3</w:t>
      </w:r>
      <w:r w:rsidRPr="00EF63E6">
        <w:rPr>
          <w:rFonts w:ascii="Times New Roman" w:hAnsi="Times New Roman"/>
          <w:sz w:val="24"/>
          <w:szCs w:val="24"/>
        </w:rPr>
        <w:t>-202</w:t>
      </w:r>
      <w:r w:rsidR="00E06EA3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Pr="00EF63E6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sz w:val="24"/>
          <w:szCs w:val="24"/>
        </w:rPr>
        <w:t>202</w:t>
      </w:r>
      <w:r w:rsidR="00E06EA3">
        <w:rPr>
          <w:rFonts w:ascii="Times New Roman" w:hAnsi="Times New Roman"/>
          <w:sz w:val="24"/>
          <w:szCs w:val="24"/>
        </w:rPr>
        <w:t>3</w:t>
      </w:r>
      <w:r w:rsidRPr="00EF63E6">
        <w:rPr>
          <w:rFonts w:ascii="Times New Roman" w:hAnsi="Times New Roman"/>
          <w:sz w:val="24"/>
          <w:szCs w:val="24"/>
        </w:rPr>
        <w:t>-202</w:t>
      </w:r>
      <w:r w:rsidR="00E06EA3">
        <w:rPr>
          <w:rFonts w:ascii="Times New Roman" w:hAnsi="Times New Roman"/>
          <w:sz w:val="24"/>
          <w:szCs w:val="24"/>
        </w:rPr>
        <w:t>5</w:t>
      </w:r>
      <w:r w:rsidRPr="00EF63E6">
        <w:rPr>
          <w:rFonts w:ascii="Times New Roman" w:hAnsi="Times New Roman"/>
          <w:sz w:val="24"/>
          <w:szCs w:val="24"/>
        </w:rPr>
        <w:t xml:space="preserve"> годы»;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1. «Управление муниципальной программой и обеспечение условий реализации» муниципальной программы «Обеспечение доступным и комфортным жиль</w:t>
      </w:r>
      <w:r w:rsidRPr="00EF63E6">
        <w:rPr>
          <w:rFonts w:ascii="Times New Roman" w:hAnsi="Times New Roman"/>
          <w:b/>
          <w:sz w:val="24"/>
          <w:szCs w:val="24"/>
        </w:rPr>
        <w:t>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мероприятий:</w:t>
      </w:r>
    </w:p>
    <w:p w:rsidR="003C7899" w:rsidRPr="00EF63E6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F63E6">
        <w:rPr>
          <w:rFonts w:ascii="Times New Roman" w:hAnsi="Times New Roman"/>
          <w:sz w:val="24"/>
          <w:szCs w:val="24"/>
        </w:rPr>
        <w:t>В рамках подпрограммы 1 мероприятия по управлению муниципальной программы и обеспечение условий реализации муниципальной программы «Обеспечение доступным и комфортным жильем и коммунальными услугами граждан в Льговском районе Курской области на 20</w:t>
      </w:r>
      <w:r w:rsidR="00EF63E6" w:rsidRPr="00EF63E6">
        <w:rPr>
          <w:rFonts w:ascii="Times New Roman" w:hAnsi="Times New Roman"/>
          <w:sz w:val="24"/>
          <w:szCs w:val="24"/>
        </w:rPr>
        <w:t>2</w:t>
      </w:r>
      <w:r w:rsidR="00E06EA3">
        <w:rPr>
          <w:rFonts w:ascii="Times New Roman" w:hAnsi="Times New Roman"/>
          <w:sz w:val="24"/>
          <w:szCs w:val="24"/>
        </w:rPr>
        <w:t>3</w:t>
      </w:r>
      <w:r w:rsidRPr="00EF63E6">
        <w:rPr>
          <w:rFonts w:ascii="Times New Roman" w:hAnsi="Times New Roman"/>
          <w:sz w:val="24"/>
          <w:szCs w:val="24"/>
        </w:rPr>
        <w:t>-202</w:t>
      </w:r>
      <w:r w:rsidR="00E06E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годы» не предусмотрены.</w:t>
      </w:r>
    </w:p>
    <w:p w:rsidR="00CB1B79" w:rsidRDefault="00CB1B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19CE" w:rsidRDefault="001219C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Подпрограмма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EF63E6">
        <w:rPr>
          <w:rFonts w:ascii="Times New Roman" w:hAnsi="Times New Roman"/>
          <w:b/>
          <w:sz w:val="24"/>
          <w:szCs w:val="24"/>
        </w:rPr>
        <w:t>на 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2.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5954" w:type="dxa"/>
          </w:tcPr>
          <w:p w:rsidR="003C7899" w:rsidRDefault="00E726CF" w:rsidP="00E06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5954" w:type="dxa"/>
          </w:tcPr>
          <w:p w:rsidR="003C7899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E726CF" w:rsidRDefault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  <w:r w:rsidR="00C3517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954" w:type="dxa"/>
          </w:tcPr>
          <w:p w:rsidR="003C7899" w:rsidRDefault="00E726CF" w:rsidP="00E7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6CF">
              <w:rPr>
                <w:rFonts w:ascii="Times New Roman" w:hAnsi="Times New Roman"/>
                <w:sz w:val="24"/>
                <w:szCs w:val="24"/>
              </w:rPr>
              <w:t>- отдел экономики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труда Администрации Льговского района, отдел земельных и имущественных отношений Администрации Льговского района</w:t>
            </w:r>
            <w:r w:rsidRPr="00E726CF">
              <w:rPr>
                <w:rFonts w:ascii="Times New Roman" w:hAnsi="Times New Roman"/>
                <w:sz w:val="24"/>
                <w:szCs w:val="24"/>
              </w:rPr>
              <w:t>, 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Льговского района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комплексное освоение территорий и развитие застроенных территорий в целях массового строительства жилья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экономкласса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том числе малоэтажного;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разработки муниципальными образованиями документов территориального планирования (генеральные планы) и градостроительного зонирования;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котельных на газообразное топливо, шт.;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объект;</w:t>
            </w:r>
          </w:p>
        </w:tc>
      </w:tr>
      <w:tr w:rsidR="003C7899">
        <w:tc>
          <w:tcPr>
            <w:tcW w:w="3085" w:type="dxa"/>
          </w:tcPr>
          <w:p w:rsidR="003C7899" w:rsidRDefault="003C7899" w:rsidP="001B5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2</w:t>
            </w:r>
          </w:p>
        </w:tc>
        <w:tc>
          <w:tcPr>
            <w:tcW w:w="5954" w:type="dxa"/>
          </w:tcPr>
          <w:p w:rsidR="003C7899" w:rsidRPr="004B3285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2. «Создание условий для обеспечения доступным и комфортным жильем граждан Льговского района Курской области» </w:t>
            </w:r>
            <w:r w:rsidRPr="000A2B2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19CE">
              <w:rPr>
                <w:rFonts w:ascii="Times New Roman" w:hAnsi="Times New Roman"/>
                <w:sz w:val="24"/>
                <w:szCs w:val="24"/>
              </w:rPr>
              <w:t>43</w:t>
            </w:r>
            <w:r w:rsidR="00CB6635">
              <w:rPr>
                <w:rFonts w:ascii="Times New Roman" w:hAnsi="Times New Roman"/>
                <w:sz w:val="24"/>
                <w:szCs w:val="24"/>
              </w:rPr>
              <w:t>112</w:t>
            </w:r>
            <w:r w:rsidR="001219CE">
              <w:rPr>
                <w:rFonts w:ascii="Times New Roman" w:hAnsi="Times New Roman"/>
                <w:sz w:val="24"/>
                <w:szCs w:val="24"/>
              </w:rPr>
              <w:t>,</w:t>
            </w:r>
            <w:r w:rsidR="00CB6635">
              <w:rPr>
                <w:rFonts w:ascii="Times New Roman" w:hAnsi="Times New Roman"/>
                <w:sz w:val="24"/>
                <w:szCs w:val="24"/>
              </w:rPr>
              <w:t>2</w:t>
            </w:r>
            <w:r w:rsidR="001219CE">
              <w:rPr>
                <w:rFonts w:ascii="Times New Roman" w:hAnsi="Times New Roman"/>
                <w:sz w:val="24"/>
                <w:szCs w:val="24"/>
              </w:rPr>
              <w:t>3</w:t>
            </w:r>
            <w:r w:rsidR="00CB6635">
              <w:rPr>
                <w:rFonts w:ascii="Times New Roman" w:hAnsi="Times New Roman"/>
                <w:sz w:val="24"/>
                <w:szCs w:val="24"/>
              </w:rPr>
              <w:t>5</w:t>
            </w:r>
            <w:r w:rsidR="00121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CB6635">
              <w:rPr>
                <w:rFonts w:ascii="Times New Roman" w:hAnsi="Times New Roman"/>
                <w:b/>
                <w:sz w:val="24"/>
                <w:szCs w:val="24"/>
              </w:rPr>
              <w:t>442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B6635">
              <w:rPr>
                <w:rFonts w:ascii="Times New Roman" w:hAnsi="Times New Roman"/>
                <w:b/>
                <w:sz w:val="24"/>
                <w:szCs w:val="24"/>
              </w:rPr>
              <w:t>486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 рублей,</w:t>
            </w:r>
          </w:p>
          <w:p w:rsidR="003C7899" w:rsidRPr="00D57AAF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57A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>2669,748 т</w:t>
            </w: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ыс. рублей,</w:t>
            </w:r>
          </w:p>
          <w:p w:rsidR="003C7899" w:rsidRDefault="00FC66D0" w:rsidP="001219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A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D57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47065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год – </w:t>
            </w:r>
            <w:r w:rsidR="001219CE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 w:rsidR="00C16833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3C7899" w:rsidRPr="00D57AAF">
              <w:rPr>
                <w:rFonts w:ascii="Times New Roman" w:hAnsi="Times New Roman"/>
                <w:b/>
                <w:sz w:val="24"/>
                <w:szCs w:val="24"/>
              </w:rPr>
              <w:t xml:space="preserve"> рублей,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 2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2.1. «Содействие муниципальным образованиям Льговского района Курской области в разработке документов территориального планирования и градостроительного зонирования».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основного мероприятия 2.1. предусматривается оказание содействия в разработке документов территориального планирования (генеральные планы) и градостроительного зонирования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Ожидаемым непосредственным результатом реализации данного мероприятия является стопроцентная обеспеченность документами территориального планирования и градостроительного зонирования 8 сельских поселений Льговского района Курской области.</w:t>
      </w:r>
    </w:p>
    <w:p w:rsidR="003C7899" w:rsidRDefault="003C7899" w:rsidP="000B2C87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реализация указанного мероприятия повлечет отклонение от значения показателя (индикатора) Муниципальной программы «Количество сельских поселений Льговского района Курской области, обеспеченных разработанными генеральными планами и откорректированными правилами землепользования и застройки».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2.2. «Содействие развитию социальной и инженерной инфраструктуры муниципальных образований Льговского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основного мероприятия 2.2. предусматривается реализация комплекса мер, направленных на развитие социальной и инженерной инфраструктуры муниципальных образований Льговского района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указанного мероприятия является Отдел промышленности, транспорта, связи, ЖКХ, строительства и архитектуры администрации Льговского района Курской области.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Не реализация основного мероприятия 2.2. повлечет отклонение от значений следующих показателей (индикаторов) Муниципальной программы: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сетей водоснабжения»;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«Газификация домовладений (квартир)»;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«Перевод котельных на газообразное топливо»;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школ»;</w:t>
      </w:r>
    </w:p>
    <w:p w:rsidR="003C7899" w:rsidRPr="008D4371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детских садов»;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D4371">
        <w:rPr>
          <w:rFonts w:ascii="Times New Roman" w:hAnsi="Times New Roman"/>
          <w:sz w:val="24"/>
          <w:szCs w:val="24"/>
        </w:rPr>
        <w:t>«Ввод в эксплуатацию объектов физической культуры и массового спорта».</w:t>
      </w:r>
    </w:p>
    <w:p w:rsidR="001C77C6" w:rsidRDefault="001C77C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Основное мероприятие 2.3. «Модернизация объектов коммунальной инфраструктуры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1C77C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Льговского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района Курской области».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предполагает реализацию мероприятий, направленных на развитие коммунальной инфраструктуры на территории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мероприятия будет осуществляться посредством предоставления субсидий из областного бюджета местным бюджетам на строительство и реконструкцию объектов коммунальной инфраструктуры (водоснабжения и водоотведения) на территории Льговского района Курской области.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Исполнителями основного мероприятия 2.3 являются: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промышленности, транспорта, связи, ЖКХ, строительства и архитектуры администрации Льговского района Курской области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 (по согласованию).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Ожидаемым непосредственным результатом реализации данного мероприятия является развитие коммунальной инфраструктуры на территории Льговского района Курской области, повышение качества услуг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области, снижение темпов износа объектов коммунальной инфраструктуры, улучшение экологической ситуации, создание благоприятных условий для привлечения внебюджетных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финансирования проектов модернизации объектов коммунальной инфраструктуры.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реализация основного мероприятия 2.3 повлечет отклонение от значения показателя (индикатора) Муниципальной программы «Прирост мощности по </w:t>
      </w:r>
      <w:proofErr w:type="spellStart"/>
      <w:r>
        <w:rPr>
          <w:rFonts w:ascii="Times New Roman" w:hAnsi="Times New Roman"/>
          <w:sz w:val="24"/>
          <w:szCs w:val="24"/>
        </w:rPr>
        <w:t>водообеспечению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населения Льговского района Курской области за счет ввода в  эксплуатацию объектов водоснабжения».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2.4. «Муниципальная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молодых учителей общеобразовательных учреждений в улучшении жилищных условий на территории Льговского района Курской области не предусмотрена.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мероприятие 2.5. «Муниципальная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муниципальная поддержка организаций, оказывающих услуги теплоснабжения, холодного и горячего водоснабжения, водоотведения, утилизации (захоронения) твердых бытовых отходов, в связи с применением муниципальных регулируемых цен (тарифов) при оказании услуг населению не предусмотрена.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2.6. «Содержание,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содержание, хранение и пополнение обязательного резерва материально-технических ресурсов для оперативного устранения неисправностей и аварий на объектах жилищно-коммунального хозяйства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2.7. «Организация проведения ежегодного областного конкурса на звание «Самый благоустроенный населенный пункт Льговского района Курской области».</w:t>
      </w: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программы организация проведения ежегодного областного конкурса на звание «Самый благоустроенный населенный пункт Курской области не осуществляется.</w:t>
      </w: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2.8. «Предоставление субсидии из районного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области».</w:t>
      </w:r>
    </w:p>
    <w:p w:rsidR="003C7899" w:rsidRDefault="003C7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рамках реализации программы предоставление субсидии из областного бюджета в виде имущественного взноса некоммерческой организации «Региональный оператор фонда капитального ремонта многоквартирных домов Курской обла</w:t>
      </w:r>
      <w:r w:rsidRPr="00C35176">
        <w:t>сти</w:t>
      </w:r>
      <w:r>
        <w:rPr>
          <w:rFonts w:ascii="Times New Roman" w:hAnsi="Times New Roman"/>
          <w:sz w:val="24"/>
          <w:szCs w:val="24"/>
        </w:rPr>
        <w:t xml:space="preserve"> не осуществляется.</w:t>
      </w:r>
    </w:p>
    <w:p w:rsidR="003C7899" w:rsidRPr="00EF63E6" w:rsidRDefault="003C7899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Pr="00EF63E6">
        <w:rPr>
          <w:rFonts w:ascii="Times New Roman" w:hAnsi="Times New Roman"/>
          <w:b/>
          <w:sz w:val="24"/>
          <w:szCs w:val="24"/>
        </w:rPr>
        <w:t>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 w:rsidRPr="00EF63E6">
        <w:rPr>
          <w:rFonts w:ascii="Times New Roman" w:hAnsi="Times New Roman"/>
          <w:b/>
          <w:sz w:val="24"/>
          <w:szCs w:val="24"/>
        </w:rPr>
        <w:t>-20</w:t>
      </w:r>
      <w:r w:rsidR="00EF63E6" w:rsidRPr="00EF63E6">
        <w:rPr>
          <w:rFonts w:ascii="Times New Roman" w:hAnsi="Times New Roman"/>
          <w:b/>
          <w:sz w:val="24"/>
          <w:szCs w:val="24"/>
        </w:rPr>
        <w:t>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 w:rsidRPr="00EF63E6"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</w:t>
      </w:r>
      <w:r w:rsidR="00083902" w:rsidRPr="00EF63E6">
        <w:rPr>
          <w:rFonts w:ascii="Times New Roman" w:hAnsi="Times New Roman"/>
          <w:b/>
          <w:sz w:val="24"/>
          <w:szCs w:val="24"/>
        </w:rPr>
        <w:t>мероприятий:</w:t>
      </w:r>
    </w:p>
    <w:p w:rsidR="003C7899" w:rsidRPr="00EF63E6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63E6">
        <w:rPr>
          <w:rFonts w:ascii="Times New Roman" w:hAnsi="Times New Roman"/>
          <w:b/>
          <w:bCs/>
          <w:sz w:val="24"/>
          <w:szCs w:val="24"/>
        </w:rPr>
        <w:t>ПАСПОРТ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F63E6">
        <w:rPr>
          <w:rFonts w:ascii="Times New Roman" w:hAnsi="Times New Roman"/>
          <w:b/>
          <w:sz w:val="24"/>
          <w:szCs w:val="24"/>
        </w:rPr>
        <w:t xml:space="preserve"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</w:t>
      </w:r>
      <w:r w:rsidR="00EF63E6" w:rsidRPr="00EF63E6">
        <w:rPr>
          <w:rFonts w:ascii="Times New Roman" w:hAnsi="Times New Roman"/>
          <w:b/>
          <w:sz w:val="24"/>
          <w:szCs w:val="24"/>
        </w:rPr>
        <w:t>202</w:t>
      </w:r>
      <w:r w:rsidR="00E06EA3">
        <w:rPr>
          <w:rFonts w:ascii="Times New Roman" w:hAnsi="Times New Roman"/>
          <w:b/>
          <w:sz w:val="24"/>
          <w:szCs w:val="24"/>
        </w:rPr>
        <w:t>3</w:t>
      </w:r>
      <w:r w:rsidRPr="00EF63E6">
        <w:rPr>
          <w:rFonts w:ascii="Times New Roman" w:hAnsi="Times New Roman"/>
          <w:b/>
          <w:sz w:val="24"/>
          <w:szCs w:val="24"/>
        </w:rPr>
        <w:t>-202</w:t>
      </w:r>
      <w:r w:rsidR="00E06EA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годы» предлагается реализация следующих основных мероприятий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промышленности, транспорта, связи, ЖКХ, строительства и архитектуры администрации Льговского района Курской области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5954" w:type="dxa"/>
          </w:tcPr>
          <w:p w:rsidR="003C7899" w:rsidRDefault="003C7899" w:rsidP="000B2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 экономики и труда, отдел земельных, имущественных правоотношений, отдел образования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5954" w:type="dxa"/>
          </w:tcPr>
          <w:p w:rsidR="003C7899" w:rsidRDefault="003C7899" w:rsidP="00E06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отсутствуют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доступности жилья и качества жилищного обеспечения населения Льговского района Курской области, обеспечение комфортной среды обитания и жизнедеятельности;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качества и надежности предоставления жилищно-коммунальных услуг населению</w:t>
            </w:r>
          </w:p>
        </w:tc>
      </w:tr>
      <w:tr w:rsidR="003C7899"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развития в муниципальных образованиях социальной и инженерной инфраструктуры;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жильем категорий граждан в соответствии с федеральным законодательством и законодательством Курской области, предоставление муниципальной поддержки молодым семьям на приобретение жилья;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создание условий для увеличения объема капитального ремонта и модернизации жилищного фонда для повышения его комфортности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эффективности деятельности организаций жилищно-коммунального хозяйства и ресурсосбережение;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муниципальная поддержка инвестиционных проектов по модернизации коммунальной инфраструктуры;</w:t>
            </w:r>
          </w:p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</w:t>
            </w:r>
          </w:p>
        </w:tc>
      </w:tr>
      <w:tr w:rsidR="003C7899">
        <w:tc>
          <w:tcPr>
            <w:tcW w:w="3085" w:type="dxa"/>
          </w:tcPr>
          <w:p w:rsidR="00C737B2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3C7899" w:rsidRDefault="003C7899" w:rsidP="00C73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="00C737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объем ввода жилья на территории Льговского района Курской области,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за срок реализации программы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-1</w:t>
            </w:r>
            <w:r w:rsidR="00E06EA3">
              <w:rPr>
                <w:rFonts w:ascii="Times New Roman" w:hAnsi="Times New Roman"/>
                <w:sz w:val="24"/>
                <w:szCs w:val="24"/>
              </w:rPr>
              <w:t>6264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,из них: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5244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4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06EA3">
              <w:rPr>
                <w:rFonts w:ascii="Times New Roman" w:hAnsi="Times New Roman"/>
                <w:sz w:val="24"/>
                <w:szCs w:val="24"/>
              </w:rPr>
              <w:t xml:space="preserve"> 5510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="003C7899" w:rsidRPr="004B328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C7899" w:rsidRPr="004B328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 xml:space="preserve">- количество сельских поселений Льговского района </w:t>
            </w:r>
            <w:r w:rsidRPr="004B3285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области, обеспеченных разработанными генеральными планами и откорректированными правилами землепользования и застройки, шт. -8 шт.;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 xml:space="preserve">- ввод в эксплуатацию сетей водоснабжения, </w:t>
            </w:r>
            <w:proofErr w:type="gramStart"/>
            <w:r w:rsidRPr="004B328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B3285">
              <w:rPr>
                <w:rFonts w:ascii="Times New Roman" w:hAnsi="Times New Roman"/>
                <w:sz w:val="24"/>
                <w:szCs w:val="24"/>
              </w:rPr>
              <w:t>. -0км.;</w:t>
            </w:r>
          </w:p>
          <w:p w:rsidR="003C7899" w:rsidRPr="004B3285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 газификация домовладений (квартир), шт. за срок реализации программы 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3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E06EA3">
              <w:rPr>
                <w:rFonts w:ascii="Times New Roman" w:hAnsi="Times New Roman"/>
                <w:sz w:val="24"/>
                <w:szCs w:val="24"/>
              </w:rPr>
              <w:t>5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>гг. -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116</w:t>
            </w:r>
            <w:r w:rsidRPr="004B3285">
              <w:rPr>
                <w:rFonts w:ascii="Times New Roman" w:hAnsi="Times New Roman"/>
                <w:sz w:val="24"/>
                <w:szCs w:val="24"/>
              </w:rPr>
              <w:t xml:space="preserve"> шт.; из них: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AA79B6">
              <w:rPr>
                <w:rFonts w:ascii="Times New Roman" w:hAnsi="Times New Roman"/>
                <w:sz w:val="24"/>
                <w:szCs w:val="24"/>
              </w:rPr>
              <w:t>3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106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AA79B6">
              <w:rPr>
                <w:rFonts w:ascii="Times New Roman" w:hAnsi="Times New Roman"/>
                <w:sz w:val="24"/>
                <w:szCs w:val="24"/>
              </w:rPr>
              <w:t>4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–1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>0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3C7899" w:rsidRPr="004B3285" w:rsidRDefault="00D71BF8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285">
              <w:rPr>
                <w:rFonts w:ascii="Times New Roman" w:hAnsi="Times New Roman"/>
                <w:sz w:val="24"/>
                <w:szCs w:val="24"/>
              </w:rPr>
              <w:t>-202</w:t>
            </w:r>
            <w:r w:rsidR="00AA79B6">
              <w:rPr>
                <w:rFonts w:ascii="Times New Roman" w:hAnsi="Times New Roman"/>
                <w:sz w:val="24"/>
                <w:szCs w:val="24"/>
              </w:rPr>
              <w:t>5</w:t>
            </w:r>
            <w:r w:rsidR="00C20485" w:rsidRPr="004B328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B3285" w:rsidRPr="004B3285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3C7899" w:rsidRPr="004B3285">
              <w:rPr>
                <w:rFonts w:ascii="Times New Roman" w:hAnsi="Times New Roman"/>
                <w:sz w:val="24"/>
                <w:szCs w:val="24"/>
              </w:rPr>
              <w:t>шт.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перевод котельных на газообразное топливо, шт. </w:t>
            </w:r>
            <w:r w:rsidR="00D57AA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шт;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детских садов, мест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 в эксплуатацию объектов физической культуры и массового спорта, объект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прирост мощности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водообеспечению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населения Льговского района Курской области за счет ввода в эксплуатацию объектов водоснабжения, 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воды в сутки -0;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капитально отремонтированных многоквартирных домов, -8%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уровень износа коммунальной инфраструктуры- 60%;</w:t>
            </w:r>
          </w:p>
          <w:p w:rsidR="003C7899" w:rsidRDefault="003C7899" w:rsidP="001C1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многоквартирных домов, в которых собственники помещений выбрали способ управления многоквартирными домами -100%;</w:t>
            </w:r>
          </w:p>
        </w:tc>
      </w:tr>
      <w:tr w:rsidR="003C7899">
        <w:tc>
          <w:tcPr>
            <w:tcW w:w="3085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Подпрограммы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срок реализации: 202</w:t>
            </w:r>
            <w:r w:rsidR="00AA79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A79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899">
        <w:trPr>
          <w:trHeight w:val="1175"/>
        </w:trPr>
        <w:tc>
          <w:tcPr>
            <w:tcW w:w="3085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 3</w:t>
            </w:r>
          </w:p>
        </w:tc>
        <w:tc>
          <w:tcPr>
            <w:tcW w:w="5954" w:type="dxa"/>
          </w:tcPr>
          <w:p w:rsidR="003C7899" w:rsidRDefault="003C7899" w:rsidP="005030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подпрограмма 3. «Обеспечение качественными услугами ЖКХ населения Льговского района Курской области» Подпрограмма финансового обеспечения не имеет;</w:t>
            </w:r>
          </w:p>
        </w:tc>
      </w:tr>
      <w:tr w:rsidR="003C7899">
        <w:tc>
          <w:tcPr>
            <w:tcW w:w="3085" w:type="dxa"/>
          </w:tcPr>
          <w:p w:rsidR="00C737B2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="00C737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5954" w:type="dxa"/>
          </w:tcPr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условий для улучшения демографической ситуации, снижения социальной напряженности в обществе;</w:t>
            </w:r>
          </w:p>
          <w:p w:rsidR="003C7899" w:rsidRDefault="003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удовлетворенности населения Льговского района Курской области уровнем жилищно-коммунального обслуживания</w:t>
            </w:r>
          </w:p>
        </w:tc>
      </w:tr>
    </w:tbl>
    <w:p w:rsidR="003C7899" w:rsidRDefault="003C789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>Основное мероприятие 3.1. «Реализация мер, направленных на переход к установлению социальных норм потребления коммунальных услуг на уровне, обеспечивающем эффективное энергопотребление населением, при усилении мер социальной защиты отдельных категорий граждан».</w:t>
      </w:r>
    </w:p>
    <w:p w:rsidR="003C7899" w:rsidRDefault="003C7899">
      <w:pPr>
        <w:pStyle w:val="3"/>
        <w:ind w:firstLine="708"/>
        <w:jc w:val="both"/>
      </w:pPr>
      <w:r>
        <w:t xml:space="preserve">Распоряжением Правительства Российской Федерации от 10 сентября 2012г.  №1650-р утвержден комплекс мер, направленных на переход к установлению социальной нормы потребления коммунальных услуг в Российской Федерации.  </w:t>
      </w:r>
    </w:p>
    <w:p w:rsidR="003C7899" w:rsidRDefault="003C7899">
      <w:pPr>
        <w:pStyle w:val="3"/>
        <w:ind w:firstLine="708"/>
        <w:jc w:val="both"/>
      </w:pPr>
      <w:r>
        <w:t>Социальная норма – это минимальный, но достаточный для жизнеобеспечения и доступный по цене объем (количество) потребления коммунальных услуг гражданином, обеспечивающий соблюдение принципа равнодоступности услуг и социальные гарантии социально незащищенным гражданам.</w:t>
      </w:r>
    </w:p>
    <w:p w:rsidR="003C7899" w:rsidRDefault="003C7899">
      <w:pPr>
        <w:pStyle w:val="3"/>
        <w:ind w:firstLine="709"/>
        <w:jc w:val="both"/>
      </w:pPr>
      <w:r>
        <w:t xml:space="preserve">Вместе с тем, основной целью внедрения на территории Российской Федерации социального норматива потребления коммунальных услуг является стимулирование рационального потребления коммунальных услуг населением. Введения социальной нормы – это побуждение к энергосбережению, стимулирование к рациональному использованию топливно-энергетических ресурсов и холодной воды.  </w:t>
      </w:r>
    </w:p>
    <w:p w:rsidR="003C7899" w:rsidRDefault="003C7899">
      <w:pPr>
        <w:pStyle w:val="3"/>
        <w:ind w:firstLine="709"/>
        <w:jc w:val="both"/>
      </w:pPr>
      <w:r>
        <w:t xml:space="preserve">Прогнозируется, что новая система расчетов  учтет интересы потребителей и станет формироваться исходя из климатических особенностей регионов. Вместе с тем, внедрения социального норматива потребления коммунальных ресурсов подразумевает усиление </w:t>
      </w:r>
      <w:r>
        <w:lastRenderedPageBreak/>
        <w:t xml:space="preserve">социальной защиты отдельных категорий граждан. </w:t>
      </w:r>
      <w:proofErr w:type="gramStart"/>
      <w:r>
        <w:t>Так социально незащищенные слои населения будут оплачивать электроэнергию по льготному тарифу, будет дифференцирован социальный норматив и по другим параметрам, в том числе и разграничение на городское и сельское население, количество жильцов и те слои населения, кому это окажется не по силам, будут получать помощь от государства в виде адресных субсидий на оплату жилых помещений и коммунальных услуг.</w:t>
      </w:r>
      <w:proofErr w:type="gramEnd"/>
      <w:r>
        <w:t xml:space="preserve"> В настоящее время Министерство регионального развития определяется с размером среднего тарифа, методиками расчета. По подсчетам Министерства регионального развития Российской Федерации в социальную норму на электроэнергию и водоснабжение будет укладываться порядка 70% населения страны.</w:t>
      </w:r>
    </w:p>
    <w:p w:rsidR="003C7899" w:rsidRDefault="003C7899">
      <w:pPr>
        <w:pStyle w:val="3"/>
        <w:ind w:firstLine="709"/>
        <w:jc w:val="both"/>
      </w:pPr>
      <w:r>
        <w:t>Исполнителями мероприятия 3.1. являются:</w:t>
      </w:r>
    </w:p>
    <w:p w:rsidR="003C7899" w:rsidRDefault="003C7899">
      <w:pPr>
        <w:pStyle w:val="3"/>
        <w:ind w:firstLine="709"/>
        <w:jc w:val="both"/>
      </w:pPr>
      <w:r>
        <w:t>органы  местного  самоуправления  муниципальных образований Льговского района Курской области;</w:t>
      </w:r>
    </w:p>
    <w:p w:rsidR="003C7899" w:rsidRDefault="00503040">
      <w:pPr>
        <w:pStyle w:val="3"/>
        <w:ind w:firstLine="709"/>
        <w:jc w:val="both"/>
      </w:pPr>
      <w:proofErr w:type="spellStart"/>
      <w:r>
        <w:t>Р</w:t>
      </w:r>
      <w:r w:rsidR="003C7899">
        <w:t>есурсоснабжающие</w:t>
      </w:r>
      <w:proofErr w:type="spellEnd"/>
      <w:r w:rsidR="003C7899">
        <w:t xml:space="preserve"> организации.</w:t>
      </w:r>
    </w:p>
    <w:p w:rsidR="003C7899" w:rsidRDefault="003C7899">
      <w:pPr>
        <w:pStyle w:val="3"/>
        <w:ind w:firstLine="709"/>
        <w:jc w:val="both"/>
      </w:pPr>
      <w:r>
        <w:t>Основными результатами реализации мероприятия 3.1. будут являться: стимулирование рационального потребления коммунальных услуг населением, уход от перекрестного субсидирования и смягчение последствий повышения тарифа на электрическую энергию для населения</w:t>
      </w:r>
    </w:p>
    <w:p w:rsidR="003C7899" w:rsidRDefault="003C7899">
      <w:pPr>
        <w:pStyle w:val="3"/>
        <w:ind w:firstLine="709"/>
        <w:jc w:val="both"/>
      </w:pPr>
      <w:r>
        <w:t>Последствиями не реализации основного мероприятия 3.1. будут нерациональное использование коммунальных услуг населением, рост стоимости коммунальных услуг и повлечет отклонение показателя (индикатора)  Муниципальной программы «Уровень возмещения населением затрат на предоставление жилищно-коммунальных услуг по установленным для населения тарифам».</w:t>
      </w:r>
    </w:p>
    <w:p w:rsidR="003C7899" w:rsidRDefault="003C7899">
      <w:pPr>
        <w:pStyle w:val="3"/>
        <w:ind w:firstLine="708"/>
        <w:jc w:val="both"/>
        <w:rPr>
          <w:b/>
        </w:rPr>
      </w:pPr>
    </w:p>
    <w:p w:rsidR="003C7899" w:rsidRDefault="003C7899">
      <w:pPr>
        <w:pStyle w:val="3"/>
        <w:ind w:firstLine="708"/>
        <w:jc w:val="both"/>
        <w:rPr>
          <w:b/>
        </w:rPr>
      </w:pPr>
      <w:r>
        <w:rPr>
          <w:b/>
        </w:rPr>
        <w:t xml:space="preserve">Основное мероприятие 3.2. «Модернизация объектов коммунальной инфраструктуры </w:t>
      </w:r>
      <w:proofErr w:type="gramStart"/>
      <w:r>
        <w:rPr>
          <w:b/>
        </w:rPr>
        <w:t>в</w:t>
      </w:r>
      <w:proofErr w:type="gramEnd"/>
      <w:r w:rsidR="001C77C6">
        <w:rPr>
          <w:b/>
        </w:rPr>
        <w:t xml:space="preserve"> </w:t>
      </w:r>
      <w:proofErr w:type="gramStart"/>
      <w:r>
        <w:rPr>
          <w:b/>
        </w:rPr>
        <w:t>Льговского</w:t>
      </w:r>
      <w:proofErr w:type="gramEnd"/>
      <w:r>
        <w:rPr>
          <w:b/>
        </w:rPr>
        <w:t xml:space="preserve"> района Курской области».</w:t>
      </w:r>
    </w:p>
    <w:p w:rsidR="003C7899" w:rsidRDefault="003C7899">
      <w:pPr>
        <w:pStyle w:val="3"/>
        <w:ind w:firstLine="709"/>
        <w:jc w:val="both"/>
      </w:pPr>
      <w: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:rsidR="003C7899" w:rsidRDefault="003C7899">
      <w:pPr>
        <w:pStyle w:val="3"/>
        <w:ind w:firstLine="709"/>
        <w:jc w:val="both"/>
      </w:pPr>
      <w:r>
        <w:t>Исполнителями данного мероприятия являются органы  местного  самоуправления  муниципальных образований Льговского района Курской области.</w:t>
      </w:r>
    </w:p>
    <w:p w:rsidR="003C7899" w:rsidRDefault="003C7899">
      <w:pPr>
        <w:pStyle w:val="3"/>
        <w:ind w:firstLine="709"/>
        <w:jc w:val="both"/>
      </w:pPr>
      <w:r>
        <w:t>Основным результатом реализации мероприятия 3.2. будет улучшение условий жизнедеятельности населения.</w:t>
      </w:r>
    </w:p>
    <w:p w:rsidR="003C7899" w:rsidRDefault="003C7899">
      <w:pPr>
        <w:pStyle w:val="3"/>
        <w:ind w:firstLine="709"/>
        <w:jc w:val="both"/>
      </w:pPr>
      <w:r>
        <w:t>Последствием не реализации основного мероприятия 3.2.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:rsidR="003C7899" w:rsidRDefault="003C7899">
      <w:pPr>
        <w:pStyle w:val="3"/>
        <w:ind w:firstLine="709"/>
        <w:jc w:val="both"/>
      </w:pPr>
      <w:r>
        <w:t>«Доля потерь тепловой энергии в суммарном объеме отпуска тепловой энергии»;</w:t>
      </w:r>
    </w:p>
    <w:p w:rsidR="003C7899" w:rsidRDefault="003C7899">
      <w:pPr>
        <w:pStyle w:val="3"/>
        <w:ind w:firstLine="709"/>
        <w:jc w:val="both"/>
      </w:pPr>
      <w:r>
        <w:t>«Уровень износа коммунальной инфраструктуры»;</w:t>
      </w:r>
    </w:p>
    <w:p w:rsidR="003C7899" w:rsidRDefault="003C7899">
      <w:pPr>
        <w:pStyle w:val="3"/>
        <w:ind w:firstLine="709"/>
        <w:jc w:val="both"/>
      </w:pPr>
      <w:r>
        <w:t>«Доля убыточных организаций жилищно-коммунального хозяйства».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</w:p>
    <w:p w:rsidR="003C7899" w:rsidRDefault="003C7899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формируются за счет средств </w:t>
      </w:r>
      <w:r w:rsidR="001158DF" w:rsidRPr="001158DF">
        <w:rPr>
          <w:rFonts w:ascii="Times New Roman" w:hAnsi="Times New Roman"/>
          <w:sz w:val="24"/>
          <w:szCs w:val="24"/>
        </w:rPr>
        <w:t>регионального бюджета</w:t>
      </w:r>
      <w:r w:rsidR="001158DF">
        <w:rPr>
          <w:rFonts w:ascii="Times New Roman" w:hAnsi="Times New Roman"/>
          <w:sz w:val="24"/>
          <w:szCs w:val="24"/>
        </w:rPr>
        <w:t xml:space="preserve"> Курской области</w:t>
      </w:r>
      <w:r w:rsidR="001158DF" w:rsidRPr="001158DF">
        <w:rPr>
          <w:rFonts w:ascii="Times New Roman" w:hAnsi="Times New Roman"/>
          <w:sz w:val="24"/>
          <w:szCs w:val="24"/>
        </w:rPr>
        <w:t>, районного бюджета и средств внебюджетных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Курской области.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ресурсного обеспечения реализации муниципальной программы за счет с</w:t>
      </w:r>
      <w:r w:rsidR="00D71BF8">
        <w:rPr>
          <w:rFonts w:ascii="Times New Roman" w:hAnsi="Times New Roman"/>
          <w:sz w:val="24"/>
          <w:szCs w:val="24"/>
        </w:rPr>
        <w:t>редств районного бюджета на 202</w:t>
      </w:r>
      <w:r w:rsidR="00AA79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A79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годы. 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финансирования муниципальной программы в период 202</w:t>
      </w:r>
      <w:r w:rsidR="00AA79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A79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гг. приведен на уровне финансового обеспечения </w:t>
      </w:r>
      <w:r w:rsidRPr="001C154F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 года, т.е. окончания первого этапа реализации муниципальной программы.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202</w:t>
      </w:r>
      <w:r w:rsidR="00AA79B6">
        <w:rPr>
          <w:rFonts w:ascii="Times New Roman" w:hAnsi="Times New Roman"/>
          <w:sz w:val="24"/>
          <w:szCs w:val="24"/>
        </w:rPr>
        <w:t>3</w:t>
      </w:r>
      <w:r w:rsidRPr="004B3285">
        <w:rPr>
          <w:rFonts w:ascii="Times New Roman" w:hAnsi="Times New Roman"/>
          <w:sz w:val="24"/>
          <w:szCs w:val="24"/>
        </w:rPr>
        <w:t>-202</w:t>
      </w:r>
      <w:r w:rsidR="00AA79B6">
        <w:rPr>
          <w:rFonts w:ascii="Times New Roman" w:hAnsi="Times New Roman"/>
          <w:sz w:val="24"/>
          <w:szCs w:val="24"/>
        </w:rPr>
        <w:t>5</w:t>
      </w:r>
      <w:r w:rsidRPr="004B3285">
        <w:rPr>
          <w:rFonts w:ascii="Times New Roman" w:hAnsi="Times New Roman"/>
          <w:sz w:val="24"/>
          <w:szCs w:val="24"/>
        </w:rPr>
        <w:t xml:space="preserve"> годах составит</w:t>
      </w:r>
      <w:r w:rsidR="001C77C6">
        <w:rPr>
          <w:rFonts w:ascii="Times New Roman" w:hAnsi="Times New Roman"/>
          <w:sz w:val="24"/>
          <w:szCs w:val="24"/>
        </w:rPr>
        <w:t xml:space="preserve"> </w:t>
      </w:r>
      <w:r w:rsidR="001219CE">
        <w:rPr>
          <w:rFonts w:ascii="Times New Roman" w:hAnsi="Times New Roman"/>
          <w:sz w:val="24"/>
          <w:szCs w:val="24"/>
        </w:rPr>
        <w:t>43</w:t>
      </w:r>
      <w:r w:rsidR="00CB6635">
        <w:rPr>
          <w:rFonts w:ascii="Times New Roman" w:hAnsi="Times New Roman"/>
          <w:sz w:val="24"/>
          <w:szCs w:val="24"/>
        </w:rPr>
        <w:t>112</w:t>
      </w:r>
      <w:r w:rsidR="001219CE">
        <w:rPr>
          <w:rFonts w:ascii="Times New Roman" w:hAnsi="Times New Roman"/>
          <w:sz w:val="24"/>
          <w:szCs w:val="24"/>
        </w:rPr>
        <w:t>,</w:t>
      </w:r>
      <w:r w:rsidR="00CB6635">
        <w:rPr>
          <w:rFonts w:ascii="Times New Roman" w:hAnsi="Times New Roman"/>
          <w:sz w:val="24"/>
          <w:szCs w:val="24"/>
        </w:rPr>
        <w:t>2</w:t>
      </w:r>
      <w:r w:rsidR="001219CE">
        <w:rPr>
          <w:rFonts w:ascii="Times New Roman" w:hAnsi="Times New Roman"/>
          <w:sz w:val="24"/>
          <w:szCs w:val="24"/>
        </w:rPr>
        <w:t>3</w:t>
      </w:r>
      <w:r w:rsidR="00CB6635">
        <w:rPr>
          <w:rFonts w:ascii="Times New Roman" w:hAnsi="Times New Roman"/>
          <w:sz w:val="24"/>
          <w:szCs w:val="24"/>
        </w:rPr>
        <w:t>5</w:t>
      </w:r>
      <w:r w:rsidR="001219CE">
        <w:rPr>
          <w:rFonts w:ascii="Times New Roman" w:hAnsi="Times New Roman"/>
          <w:sz w:val="24"/>
          <w:szCs w:val="24"/>
        </w:rPr>
        <w:t xml:space="preserve"> </w:t>
      </w:r>
      <w:r w:rsidRPr="004B3285">
        <w:rPr>
          <w:rFonts w:ascii="Times New Roman" w:hAnsi="Times New Roman"/>
          <w:sz w:val="24"/>
          <w:szCs w:val="24"/>
        </w:rPr>
        <w:t>тыс. рублей, в том числе: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 xml:space="preserve">региональный бюджет – </w:t>
      </w:r>
      <w:r w:rsidR="001219CE">
        <w:rPr>
          <w:rFonts w:ascii="Times New Roman" w:hAnsi="Times New Roman"/>
          <w:sz w:val="24"/>
          <w:szCs w:val="24"/>
        </w:rPr>
        <w:t>38</w:t>
      </w:r>
      <w:r w:rsidR="00CB6635">
        <w:rPr>
          <w:rFonts w:ascii="Times New Roman" w:hAnsi="Times New Roman"/>
          <w:sz w:val="24"/>
          <w:szCs w:val="24"/>
        </w:rPr>
        <w:t>521</w:t>
      </w:r>
      <w:r w:rsidR="001219CE">
        <w:rPr>
          <w:rFonts w:ascii="Times New Roman" w:hAnsi="Times New Roman"/>
          <w:sz w:val="24"/>
          <w:szCs w:val="24"/>
        </w:rPr>
        <w:t>,</w:t>
      </w:r>
      <w:r w:rsidR="00CB6635">
        <w:rPr>
          <w:rFonts w:ascii="Times New Roman" w:hAnsi="Times New Roman"/>
          <w:sz w:val="24"/>
          <w:szCs w:val="24"/>
        </w:rPr>
        <w:t>69</w:t>
      </w:r>
      <w:r w:rsidR="001219CE">
        <w:rPr>
          <w:rFonts w:ascii="Times New Roman" w:hAnsi="Times New Roman"/>
          <w:sz w:val="24"/>
          <w:szCs w:val="24"/>
        </w:rPr>
        <w:t>9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lastRenderedPageBreak/>
        <w:t xml:space="preserve">местный бюджет – </w:t>
      </w:r>
      <w:r w:rsidR="00CB6635">
        <w:rPr>
          <w:rFonts w:ascii="Times New Roman" w:hAnsi="Times New Roman"/>
          <w:sz w:val="24"/>
          <w:szCs w:val="24"/>
        </w:rPr>
        <w:t>4590,536</w:t>
      </w:r>
      <w:r w:rsidRPr="004B3285">
        <w:rPr>
          <w:rFonts w:ascii="Times New Roman" w:hAnsi="Times New Roman"/>
          <w:sz w:val="24"/>
          <w:szCs w:val="24"/>
        </w:rPr>
        <w:t xml:space="preserve"> тыс. рублей,</w:t>
      </w:r>
    </w:p>
    <w:p w:rsidR="003C7899" w:rsidRPr="004B3285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B3285">
        <w:rPr>
          <w:rFonts w:ascii="Times New Roman" w:hAnsi="Times New Roman"/>
          <w:sz w:val="24"/>
          <w:szCs w:val="24"/>
        </w:rPr>
        <w:t>внебюджетные источники – тыс. рублей.</w:t>
      </w:r>
    </w:p>
    <w:p w:rsidR="003C7899" w:rsidRPr="000A2B2C" w:rsidRDefault="003C7899">
      <w:pPr>
        <w:pStyle w:val="11"/>
        <w:ind w:firstLine="709"/>
        <w:jc w:val="both"/>
      </w:pPr>
      <w:r w:rsidRPr="000A2B2C">
        <w:t>подпрограмма 1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AA79B6">
        <w:t>3</w:t>
      </w:r>
      <w:r w:rsidRPr="000A2B2C">
        <w:t>-202</w:t>
      </w:r>
      <w:r w:rsidR="00AA79B6">
        <w:t>5</w:t>
      </w:r>
      <w:r w:rsidRPr="000A2B2C">
        <w:t xml:space="preserve"> годы»:</w:t>
      </w:r>
    </w:p>
    <w:p w:rsidR="003C7899" w:rsidRPr="009D1A84" w:rsidRDefault="003C7899">
      <w:pPr>
        <w:autoSpaceDE w:val="0"/>
        <w:autoSpaceDN w:val="0"/>
        <w:adjustRightInd w:val="0"/>
        <w:spacing w:after="0" w:line="240" w:lineRule="auto"/>
        <w:ind w:right="-108" w:firstLine="720"/>
        <w:jc w:val="both"/>
        <w:rPr>
          <w:rFonts w:ascii="Times New Roman" w:hAnsi="Times New Roman"/>
          <w:b/>
          <w:sz w:val="24"/>
          <w:szCs w:val="24"/>
        </w:rPr>
      </w:pPr>
      <w:r w:rsidRPr="000A2B2C">
        <w:rPr>
          <w:rFonts w:ascii="Times New Roman" w:hAnsi="Times New Roman"/>
          <w:sz w:val="24"/>
          <w:szCs w:val="24"/>
        </w:rPr>
        <w:t xml:space="preserve">подпрограмма 2 «Создание условий для обеспечения доступным и комфортным жильем граждан в Льговском районе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</w:t>
      </w:r>
      <w:r w:rsidRPr="009D1A84">
        <w:rPr>
          <w:rFonts w:ascii="Times New Roman" w:hAnsi="Times New Roman"/>
          <w:b/>
          <w:sz w:val="24"/>
          <w:szCs w:val="24"/>
        </w:rPr>
        <w:t>на 202</w:t>
      </w:r>
      <w:r w:rsidR="00AA79B6">
        <w:rPr>
          <w:rFonts w:ascii="Times New Roman" w:hAnsi="Times New Roman"/>
          <w:b/>
          <w:sz w:val="24"/>
          <w:szCs w:val="24"/>
        </w:rPr>
        <w:t>3</w:t>
      </w:r>
      <w:r w:rsidRPr="009D1A84">
        <w:rPr>
          <w:rFonts w:ascii="Times New Roman" w:hAnsi="Times New Roman"/>
          <w:b/>
          <w:sz w:val="24"/>
          <w:szCs w:val="24"/>
        </w:rPr>
        <w:t>-202</w:t>
      </w:r>
      <w:r w:rsidR="00AA79B6">
        <w:rPr>
          <w:rFonts w:ascii="Times New Roman" w:hAnsi="Times New Roman"/>
          <w:b/>
          <w:sz w:val="24"/>
          <w:szCs w:val="24"/>
        </w:rPr>
        <w:t>5</w:t>
      </w:r>
      <w:r w:rsidRPr="009D1A84">
        <w:rPr>
          <w:rFonts w:ascii="Times New Roman" w:hAnsi="Times New Roman"/>
          <w:b/>
          <w:sz w:val="24"/>
          <w:szCs w:val="24"/>
        </w:rPr>
        <w:t xml:space="preserve"> годы»: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1219CE">
        <w:rPr>
          <w:rFonts w:ascii="Times New Roman" w:hAnsi="Times New Roman" w:cs="Times New Roman"/>
          <w:b/>
          <w:sz w:val="24"/>
          <w:szCs w:val="24"/>
        </w:rPr>
        <w:t>3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</w:t>
      </w:r>
      <w:r w:rsidR="001219CE">
        <w:rPr>
          <w:rFonts w:ascii="Times New Roman" w:hAnsi="Times New Roman" w:cs="Times New Roman"/>
          <w:b/>
          <w:sz w:val="24"/>
          <w:szCs w:val="24"/>
        </w:rPr>
        <w:t>40</w:t>
      </w:r>
      <w:r w:rsidR="00CB6635">
        <w:rPr>
          <w:rFonts w:ascii="Times New Roman" w:hAnsi="Times New Roman" w:cs="Times New Roman"/>
          <w:b/>
          <w:sz w:val="24"/>
          <w:szCs w:val="24"/>
        </w:rPr>
        <w:t>442</w:t>
      </w:r>
      <w:r w:rsidR="001219CE">
        <w:rPr>
          <w:rFonts w:ascii="Times New Roman" w:hAnsi="Times New Roman" w:cs="Times New Roman"/>
          <w:b/>
          <w:sz w:val="24"/>
          <w:szCs w:val="24"/>
        </w:rPr>
        <w:t>,</w:t>
      </w:r>
      <w:r w:rsidR="00CB6635">
        <w:rPr>
          <w:rFonts w:ascii="Times New Roman" w:hAnsi="Times New Roman" w:cs="Times New Roman"/>
          <w:b/>
          <w:sz w:val="24"/>
          <w:szCs w:val="24"/>
        </w:rPr>
        <w:t>486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1219CE">
        <w:rPr>
          <w:rFonts w:ascii="Times New Roman" w:hAnsi="Times New Roman" w:cs="Times New Roman"/>
          <w:b/>
          <w:sz w:val="24"/>
          <w:szCs w:val="24"/>
        </w:rPr>
        <w:t>4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–  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2669,748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Pr="009D1A84" w:rsidRDefault="00D71B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A84">
        <w:rPr>
          <w:rFonts w:ascii="Times New Roman" w:hAnsi="Times New Roman" w:cs="Times New Roman"/>
          <w:b/>
          <w:sz w:val="24"/>
          <w:szCs w:val="24"/>
        </w:rPr>
        <w:t>202</w:t>
      </w:r>
      <w:r w:rsidR="009D1A84" w:rsidRPr="009D1A84">
        <w:rPr>
          <w:rFonts w:ascii="Times New Roman" w:hAnsi="Times New Roman" w:cs="Times New Roman"/>
          <w:b/>
          <w:sz w:val="24"/>
          <w:szCs w:val="24"/>
        </w:rPr>
        <w:t>4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 xml:space="preserve"> год -   </w:t>
      </w:r>
      <w:r w:rsidR="001219C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C7899" w:rsidRPr="009D1A84">
        <w:rPr>
          <w:rFonts w:ascii="Times New Roman" w:hAnsi="Times New Roman" w:cs="Times New Roman"/>
          <w:b/>
          <w:sz w:val="24"/>
          <w:szCs w:val="24"/>
        </w:rPr>
        <w:t>тыс. рублей,</w:t>
      </w:r>
    </w:p>
    <w:p w:rsidR="003C7899" w:rsidRDefault="003C789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3 «Обеспечение качественными услугами ЖКХ населения Льговского района Курской области» муниципальной программы «Обеспечение доступным и комфортным жильем и коммунальными услугами граждан в Льговском районе Курской области на 202</w:t>
      </w:r>
      <w:r w:rsidR="00AA79B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AA79B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годы»:</w:t>
      </w:r>
    </w:p>
    <w:p w:rsidR="003C7899" w:rsidRDefault="003C789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муниципальной программы подлежат ежегодному уточнению.</w:t>
      </w:r>
    </w:p>
    <w:p w:rsidR="003C7899" w:rsidRDefault="003C7899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муниципальной программы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</w:t>
      </w:r>
      <w:proofErr w:type="gramStart"/>
      <w:r>
        <w:rPr>
          <w:rFonts w:ascii="Times New Roman" w:hAnsi="Times New Roman"/>
          <w:sz w:val="24"/>
          <w:szCs w:val="24"/>
        </w:rPr>
        <w:t>степени</w:t>
      </w:r>
      <w:proofErr w:type="gramEnd"/>
      <w:r>
        <w:rPr>
          <w:rFonts w:ascii="Times New Roman" w:hAnsi="Times New Roman"/>
          <w:sz w:val="24"/>
          <w:szCs w:val="24"/>
        </w:rPr>
        <w:t xml:space="preserve"> достижения целевых значений которых позволяют проанализировать ход выполнения программы и выработать прав</w:t>
      </w:r>
      <w:bookmarkStart w:id="1" w:name="sub_121244"/>
      <w:r>
        <w:rPr>
          <w:rFonts w:ascii="Times New Roman" w:hAnsi="Times New Roman"/>
          <w:sz w:val="24"/>
          <w:szCs w:val="24"/>
        </w:rPr>
        <w:t>ильное управленческое решение.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"/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степень соответствия фактических затрат районного бюджета запланированному уровню (оценка полноты использования бюджетных средств);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эффективность использования средств районного бюджета (оценка экономической эффективности достижения результатов).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по каждому показателю муниципальной программы проводится по формуле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20" w:dyaOrig="720">
          <v:shape id="_x0000_i1025" type="#_x0000_t75" style="width:105.2pt;height:36.3pt" o:ole="">
            <v:imagedata r:id="rId10" o:title=""/>
          </v:shape>
          <o:OLEObject Type="Embed" ProgID="Equation.3" ShapeID="_x0000_i1025" DrawAspect="Content" ObjectID="_1734948185" r:id="rId11"/>
        </w:object>
      </w:r>
      <w:r>
        <w:rPr>
          <w:rFonts w:ascii="Times New Roman" w:hAnsi="Times New Roman"/>
          <w:sz w:val="24"/>
          <w:szCs w:val="24"/>
        </w:rPr>
        <w:t> 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степень достижения  i - показателя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Tfi</w:t>
      </w:r>
      <w:proofErr w:type="spellEnd"/>
      <w:r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TNi</w:t>
      </w:r>
      <w:proofErr w:type="spellEnd"/>
      <w:r>
        <w:rPr>
          <w:rFonts w:ascii="Times New Roman" w:hAnsi="Times New Roman"/>
          <w:sz w:val="24"/>
          <w:szCs w:val="24"/>
        </w:rPr>
        <w:t xml:space="preserve"> – установленное муниципальной программой целевое значение  показателя.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2140" w:dyaOrig="1080">
          <v:shape id="_x0000_i1026" type="#_x0000_t75" style="width:107.05pt;height:53.2pt" o:ole="">
            <v:imagedata r:id="rId12" o:title=""/>
          </v:shape>
          <o:OLEObject Type="Embed" ProgID="Equation.3" ShapeID="_x0000_i1026" DrawAspect="Content" ObjectID="_1734948186" r:id="rId13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- результативность реализации муниципальной программы (процентов);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количество показателей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степени соответствия фактических затрат районного бюджета на реализацию муниципальной программы запланированному уровню производится по </w:t>
      </w:r>
      <w:bookmarkStart w:id="2" w:name="OLE_LINK1"/>
      <w:bookmarkStart w:id="3" w:name="OLE_LINK2"/>
      <w:r>
        <w:rPr>
          <w:rFonts w:ascii="Times New Roman" w:hAnsi="Times New Roman"/>
          <w:sz w:val="24"/>
          <w:szCs w:val="24"/>
        </w:rPr>
        <w:t>следующей формуле:</w:t>
      </w:r>
    </w:p>
    <w:bookmarkEnd w:id="2"/>
    <w:bookmarkEnd w:id="3"/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position w:val="-24"/>
          <w:sz w:val="24"/>
          <w:szCs w:val="24"/>
        </w:rPr>
        <w:object w:dxaOrig="1640" w:dyaOrig="620">
          <v:shape id="_x0000_i1027" type="#_x0000_t75" style="width:79.5pt;height:30.7pt" o:ole="">
            <v:imagedata r:id="rId14" o:title=""/>
          </v:shape>
          <o:OLEObject Type="Embed" ProgID="Equation.3" ShapeID="_x0000_i1027" DrawAspect="Content" ObjectID="_1734948187" r:id="rId15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полнота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 – фактические расходы районного бюджета на реализацию муниципальной программы в соответствующем периоде;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ЗП – запланированные районным бюджетом расходы на реализацию муниципальной программы в соответствующей периоде.</w:t>
      </w:r>
      <w:proofErr w:type="gramEnd"/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степени соответствия фактических затрат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районного бюджета на реализацию муниципальной программы запланированному уровню оценивается как удовлетворительная;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эффективности использования средств районного бюджета на реализацию муниципальной программы производится по следующей формуле:  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3F8D">
        <w:rPr>
          <w:rFonts w:ascii="Times New Roman" w:hAnsi="Times New Roman"/>
          <w:sz w:val="24"/>
          <w:szCs w:val="24"/>
        </w:rPr>
        <w:object w:dxaOrig="720" w:dyaOrig="620">
          <v:shape id="_x0000_i1028" type="#_x0000_t75" style="width:36.3pt;height:30.7pt" o:ole="">
            <v:imagedata r:id="rId16" o:title=""/>
          </v:shape>
          <o:OLEObject Type="Embed" ProgID="Equation.3" ShapeID="_x0000_i1028" DrawAspect="Content" ObjectID="_1734948188" r:id="rId17"/>
        </w:object>
      </w:r>
      <w:r>
        <w:rPr>
          <w:rFonts w:ascii="Times New Roman" w:hAnsi="Times New Roman"/>
          <w:sz w:val="24"/>
          <w:szCs w:val="24"/>
        </w:rPr>
        <w:t>,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 – эффективность использования средств районного бюджета;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показатель полноты использования бюджетных средств;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– показатель результативности реализации муниципальной программы.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оценки эффективности использования средств районного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значение показателя эффективность использования средств районного бюджета «Э» равно 1, то такая эффективность оценивается как соответствующая </w:t>
      </w:r>
      <w:proofErr w:type="gramStart"/>
      <w:r>
        <w:rPr>
          <w:rFonts w:ascii="Times New Roman" w:hAnsi="Times New Roman"/>
          <w:sz w:val="24"/>
          <w:szCs w:val="24"/>
        </w:rPr>
        <w:t>запланированной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меньше 1, то такая эффективность оценивается как высокая;</w:t>
      </w:r>
    </w:p>
    <w:p w:rsidR="003C7899" w:rsidRDefault="003C78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значение показателя эффективность использования средств районного бюджета «Э» больше 1, то такая эффективность оценивается как низкая.</w:t>
      </w:r>
    </w:p>
    <w:sectPr w:rsidR="003C7899" w:rsidSect="00437B65">
      <w:headerReference w:type="even" r:id="rId18"/>
      <w:headerReference w:type="first" r:id="rId19"/>
      <w:type w:val="continuous"/>
      <w:pgSz w:w="11905" w:h="16838" w:code="9"/>
      <w:pgMar w:top="284" w:right="990" w:bottom="397" w:left="127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4F" w:rsidRDefault="0059394F">
      <w:r>
        <w:separator/>
      </w:r>
    </w:p>
  </w:endnote>
  <w:endnote w:type="continuationSeparator" w:id="0">
    <w:p w:rsidR="0059394F" w:rsidRDefault="0059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4F" w:rsidRDefault="0059394F">
      <w:r>
        <w:separator/>
      </w:r>
    </w:p>
  </w:footnote>
  <w:footnote w:type="continuationSeparator" w:id="0">
    <w:p w:rsidR="0059394F" w:rsidRDefault="00593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47" w:rsidRDefault="000E7E47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0E7E47" w:rsidRDefault="000E7E47">
    <w:pPr>
      <w:pStyle w:val="ab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47" w:rsidRDefault="000E7E4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6C3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248D7346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DF375FF"/>
    <w:multiLevelType w:val="hybridMultilevel"/>
    <w:tmpl w:val="E4CA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3F2DF3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F63786A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5993D8F"/>
    <w:multiLevelType w:val="hybridMultilevel"/>
    <w:tmpl w:val="5B649030"/>
    <w:lvl w:ilvl="0" w:tplc="78945D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C8507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0F617C"/>
    <w:multiLevelType w:val="hybridMultilevel"/>
    <w:tmpl w:val="3D2E7CAC"/>
    <w:lvl w:ilvl="0" w:tplc="EBE2F8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A72212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B0B6D9B"/>
    <w:multiLevelType w:val="hybridMultilevel"/>
    <w:tmpl w:val="7EBEBE74"/>
    <w:lvl w:ilvl="0" w:tplc="CB4245C2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0490CEC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6AC7E14"/>
    <w:multiLevelType w:val="hybridMultilevel"/>
    <w:tmpl w:val="E4EE41DA"/>
    <w:lvl w:ilvl="0" w:tplc="1576AE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7817401"/>
    <w:multiLevelType w:val="hybridMultilevel"/>
    <w:tmpl w:val="9AE6D870"/>
    <w:lvl w:ilvl="0" w:tplc="0088AB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4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</w:compat>
  <w:rsids>
    <w:rsidRoot w:val="00692F1A"/>
    <w:rsid w:val="00017C8F"/>
    <w:rsid w:val="00030CD8"/>
    <w:rsid w:val="00034A19"/>
    <w:rsid w:val="00041160"/>
    <w:rsid w:val="00043713"/>
    <w:rsid w:val="00043897"/>
    <w:rsid w:val="00045298"/>
    <w:rsid w:val="00052978"/>
    <w:rsid w:val="00053FF7"/>
    <w:rsid w:val="00056EE6"/>
    <w:rsid w:val="00066419"/>
    <w:rsid w:val="00081DBC"/>
    <w:rsid w:val="0008269A"/>
    <w:rsid w:val="00083902"/>
    <w:rsid w:val="00084F8C"/>
    <w:rsid w:val="00097DBB"/>
    <w:rsid w:val="000A1420"/>
    <w:rsid w:val="000A2B2C"/>
    <w:rsid w:val="000B0610"/>
    <w:rsid w:val="000B2C87"/>
    <w:rsid w:val="000C33EA"/>
    <w:rsid w:val="000C59C0"/>
    <w:rsid w:val="000D6401"/>
    <w:rsid w:val="000D6EFE"/>
    <w:rsid w:val="000E7E47"/>
    <w:rsid w:val="000F6B3F"/>
    <w:rsid w:val="001158DF"/>
    <w:rsid w:val="0012053C"/>
    <w:rsid w:val="001219CE"/>
    <w:rsid w:val="00124A27"/>
    <w:rsid w:val="00141907"/>
    <w:rsid w:val="001510C8"/>
    <w:rsid w:val="00164530"/>
    <w:rsid w:val="00167273"/>
    <w:rsid w:val="00171935"/>
    <w:rsid w:val="00171A10"/>
    <w:rsid w:val="0017692C"/>
    <w:rsid w:val="0018638D"/>
    <w:rsid w:val="001B4FF1"/>
    <w:rsid w:val="001B57FC"/>
    <w:rsid w:val="001B67A1"/>
    <w:rsid w:val="001C154F"/>
    <w:rsid w:val="001C53BA"/>
    <w:rsid w:val="001C77C6"/>
    <w:rsid w:val="001D15E1"/>
    <w:rsid w:val="002211AD"/>
    <w:rsid w:val="00252B7D"/>
    <w:rsid w:val="0026674F"/>
    <w:rsid w:val="002B28A6"/>
    <w:rsid w:val="002C221A"/>
    <w:rsid w:val="002D4DD5"/>
    <w:rsid w:val="002D6FA5"/>
    <w:rsid w:val="002F3EB3"/>
    <w:rsid w:val="00307490"/>
    <w:rsid w:val="003306DE"/>
    <w:rsid w:val="00351D0D"/>
    <w:rsid w:val="00365465"/>
    <w:rsid w:val="00372309"/>
    <w:rsid w:val="00382D10"/>
    <w:rsid w:val="003A0E56"/>
    <w:rsid w:val="003A2D04"/>
    <w:rsid w:val="003C5BC4"/>
    <w:rsid w:val="003C7899"/>
    <w:rsid w:val="003D06E3"/>
    <w:rsid w:val="003D6A76"/>
    <w:rsid w:val="00403A64"/>
    <w:rsid w:val="00414CE4"/>
    <w:rsid w:val="004274EE"/>
    <w:rsid w:val="00433396"/>
    <w:rsid w:val="00435EFE"/>
    <w:rsid w:val="00437564"/>
    <w:rsid w:val="00437B65"/>
    <w:rsid w:val="004439D0"/>
    <w:rsid w:val="00455679"/>
    <w:rsid w:val="00462533"/>
    <w:rsid w:val="004674A9"/>
    <w:rsid w:val="004711B0"/>
    <w:rsid w:val="0047542E"/>
    <w:rsid w:val="00482550"/>
    <w:rsid w:val="00493641"/>
    <w:rsid w:val="004A78E7"/>
    <w:rsid w:val="004B3285"/>
    <w:rsid w:val="004B5BF6"/>
    <w:rsid w:val="004D60B2"/>
    <w:rsid w:val="004F26B3"/>
    <w:rsid w:val="004F2779"/>
    <w:rsid w:val="004F5279"/>
    <w:rsid w:val="00503040"/>
    <w:rsid w:val="005114CD"/>
    <w:rsid w:val="005133BD"/>
    <w:rsid w:val="00515A9A"/>
    <w:rsid w:val="005254D3"/>
    <w:rsid w:val="00525A7B"/>
    <w:rsid w:val="00530724"/>
    <w:rsid w:val="005339E9"/>
    <w:rsid w:val="00533BCC"/>
    <w:rsid w:val="00550A3F"/>
    <w:rsid w:val="00563D81"/>
    <w:rsid w:val="005679D9"/>
    <w:rsid w:val="00574D9F"/>
    <w:rsid w:val="005913FC"/>
    <w:rsid w:val="0059394F"/>
    <w:rsid w:val="005B12BD"/>
    <w:rsid w:val="005D0A0C"/>
    <w:rsid w:val="005E48C9"/>
    <w:rsid w:val="00615DB7"/>
    <w:rsid w:val="00626988"/>
    <w:rsid w:val="00633192"/>
    <w:rsid w:val="006423B0"/>
    <w:rsid w:val="00644441"/>
    <w:rsid w:val="0065501D"/>
    <w:rsid w:val="00656438"/>
    <w:rsid w:val="00692F1A"/>
    <w:rsid w:val="006A450F"/>
    <w:rsid w:val="006C633D"/>
    <w:rsid w:val="006C7ED7"/>
    <w:rsid w:val="006F21EB"/>
    <w:rsid w:val="006F757C"/>
    <w:rsid w:val="00715A12"/>
    <w:rsid w:val="00716267"/>
    <w:rsid w:val="00716618"/>
    <w:rsid w:val="00726A5F"/>
    <w:rsid w:val="007309EB"/>
    <w:rsid w:val="00735D41"/>
    <w:rsid w:val="00741DB3"/>
    <w:rsid w:val="00745814"/>
    <w:rsid w:val="00751C2A"/>
    <w:rsid w:val="00773E3B"/>
    <w:rsid w:val="007752D2"/>
    <w:rsid w:val="00781CB2"/>
    <w:rsid w:val="00792389"/>
    <w:rsid w:val="00792F8C"/>
    <w:rsid w:val="00796E13"/>
    <w:rsid w:val="007A39F8"/>
    <w:rsid w:val="007C59D2"/>
    <w:rsid w:val="007E0F7E"/>
    <w:rsid w:val="007E7801"/>
    <w:rsid w:val="007F18F5"/>
    <w:rsid w:val="007F50FF"/>
    <w:rsid w:val="007F7F00"/>
    <w:rsid w:val="00802B64"/>
    <w:rsid w:val="0080460A"/>
    <w:rsid w:val="0083760E"/>
    <w:rsid w:val="00837BAD"/>
    <w:rsid w:val="00854F85"/>
    <w:rsid w:val="0085658D"/>
    <w:rsid w:val="0086082F"/>
    <w:rsid w:val="008659B7"/>
    <w:rsid w:val="00871E39"/>
    <w:rsid w:val="0088217F"/>
    <w:rsid w:val="008831D7"/>
    <w:rsid w:val="008B4FDC"/>
    <w:rsid w:val="008B7BD2"/>
    <w:rsid w:val="008D4371"/>
    <w:rsid w:val="008E2EAB"/>
    <w:rsid w:val="008E4AE3"/>
    <w:rsid w:val="008F1479"/>
    <w:rsid w:val="008F39FE"/>
    <w:rsid w:val="00902FB5"/>
    <w:rsid w:val="00912D5A"/>
    <w:rsid w:val="00921C66"/>
    <w:rsid w:val="0093214C"/>
    <w:rsid w:val="009335AF"/>
    <w:rsid w:val="00934555"/>
    <w:rsid w:val="009520CB"/>
    <w:rsid w:val="00970113"/>
    <w:rsid w:val="0099292C"/>
    <w:rsid w:val="00995992"/>
    <w:rsid w:val="009975C2"/>
    <w:rsid w:val="009A20BD"/>
    <w:rsid w:val="009A7093"/>
    <w:rsid w:val="009D1A84"/>
    <w:rsid w:val="009D5D11"/>
    <w:rsid w:val="009D78CC"/>
    <w:rsid w:val="009E0300"/>
    <w:rsid w:val="009F7DEF"/>
    <w:rsid w:val="00A06129"/>
    <w:rsid w:val="00A172A4"/>
    <w:rsid w:val="00A227A5"/>
    <w:rsid w:val="00A23A82"/>
    <w:rsid w:val="00A44371"/>
    <w:rsid w:val="00A63344"/>
    <w:rsid w:val="00A64491"/>
    <w:rsid w:val="00A74D49"/>
    <w:rsid w:val="00A80818"/>
    <w:rsid w:val="00AA5112"/>
    <w:rsid w:val="00AA79B6"/>
    <w:rsid w:val="00AB3F8D"/>
    <w:rsid w:val="00AC342D"/>
    <w:rsid w:val="00AD0B6B"/>
    <w:rsid w:val="00AD4AE9"/>
    <w:rsid w:val="00AD4D20"/>
    <w:rsid w:val="00AD6E7E"/>
    <w:rsid w:val="00B47065"/>
    <w:rsid w:val="00B57FEF"/>
    <w:rsid w:val="00B66990"/>
    <w:rsid w:val="00B71B2F"/>
    <w:rsid w:val="00B72A1A"/>
    <w:rsid w:val="00B74E94"/>
    <w:rsid w:val="00B82315"/>
    <w:rsid w:val="00BA0F1C"/>
    <w:rsid w:val="00BA460D"/>
    <w:rsid w:val="00BB0B73"/>
    <w:rsid w:val="00BB52E9"/>
    <w:rsid w:val="00BC6268"/>
    <w:rsid w:val="00BC7DF3"/>
    <w:rsid w:val="00BD22BA"/>
    <w:rsid w:val="00BF6ABD"/>
    <w:rsid w:val="00C04A77"/>
    <w:rsid w:val="00C069DF"/>
    <w:rsid w:val="00C1519C"/>
    <w:rsid w:val="00C16833"/>
    <w:rsid w:val="00C20485"/>
    <w:rsid w:val="00C35176"/>
    <w:rsid w:val="00C42AE1"/>
    <w:rsid w:val="00C54CAD"/>
    <w:rsid w:val="00C737B2"/>
    <w:rsid w:val="00C737E5"/>
    <w:rsid w:val="00C7385F"/>
    <w:rsid w:val="00C93912"/>
    <w:rsid w:val="00CB1B79"/>
    <w:rsid w:val="00CB6635"/>
    <w:rsid w:val="00CB736E"/>
    <w:rsid w:val="00CC17B7"/>
    <w:rsid w:val="00CD4B15"/>
    <w:rsid w:val="00CD6163"/>
    <w:rsid w:val="00CD69F5"/>
    <w:rsid w:val="00CE169D"/>
    <w:rsid w:val="00CE3195"/>
    <w:rsid w:val="00CE7F32"/>
    <w:rsid w:val="00CF50B6"/>
    <w:rsid w:val="00D00C4F"/>
    <w:rsid w:val="00D04D04"/>
    <w:rsid w:val="00D05113"/>
    <w:rsid w:val="00D05EF1"/>
    <w:rsid w:val="00D1584A"/>
    <w:rsid w:val="00D20685"/>
    <w:rsid w:val="00D46251"/>
    <w:rsid w:val="00D57AAF"/>
    <w:rsid w:val="00D71BF8"/>
    <w:rsid w:val="00D818BA"/>
    <w:rsid w:val="00DB3208"/>
    <w:rsid w:val="00DB7B72"/>
    <w:rsid w:val="00DD69BD"/>
    <w:rsid w:val="00DF6124"/>
    <w:rsid w:val="00E04FFB"/>
    <w:rsid w:val="00E06EA3"/>
    <w:rsid w:val="00E07892"/>
    <w:rsid w:val="00E209A8"/>
    <w:rsid w:val="00E23B31"/>
    <w:rsid w:val="00E301E2"/>
    <w:rsid w:val="00E41FEA"/>
    <w:rsid w:val="00E461A6"/>
    <w:rsid w:val="00E726CF"/>
    <w:rsid w:val="00E84663"/>
    <w:rsid w:val="00E90247"/>
    <w:rsid w:val="00E92416"/>
    <w:rsid w:val="00EC4064"/>
    <w:rsid w:val="00EE0317"/>
    <w:rsid w:val="00EE656F"/>
    <w:rsid w:val="00EF1F16"/>
    <w:rsid w:val="00EF63E6"/>
    <w:rsid w:val="00F0306C"/>
    <w:rsid w:val="00F064BF"/>
    <w:rsid w:val="00F21043"/>
    <w:rsid w:val="00F23589"/>
    <w:rsid w:val="00F24C58"/>
    <w:rsid w:val="00F25E85"/>
    <w:rsid w:val="00F411BE"/>
    <w:rsid w:val="00F46D91"/>
    <w:rsid w:val="00F4751B"/>
    <w:rsid w:val="00F47879"/>
    <w:rsid w:val="00F53066"/>
    <w:rsid w:val="00F56A29"/>
    <w:rsid w:val="00F61004"/>
    <w:rsid w:val="00F65C5E"/>
    <w:rsid w:val="00F95DAD"/>
    <w:rsid w:val="00FA64BC"/>
    <w:rsid w:val="00FB0B5A"/>
    <w:rsid w:val="00FC19FF"/>
    <w:rsid w:val="00FC2076"/>
    <w:rsid w:val="00FC66D0"/>
    <w:rsid w:val="00FD0A40"/>
    <w:rsid w:val="00FF582F"/>
    <w:rsid w:val="00FF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8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B3F8D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spacing w:val="2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3F8D"/>
    <w:rPr>
      <w:rFonts w:cs="Times New Roman"/>
      <w:b/>
      <w:spacing w:val="20"/>
      <w:sz w:val="36"/>
      <w:lang w:val="ru-RU" w:eastAsia="ru-RU"/>
    </w:rPr>
  </w:style>
  <w:style w:type="paragraph" w:customStyle="1" w:styleId="ConsPlusNonformat">
    <w:name w:val="ConsPlusNonformat"/>
    <w:uiPriority w:val="99"/>
    <w:rsid w:val="00AB3F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B3F8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B3F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AB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B3F8D"/>
    <w:rPr>
      <w:rFonts w:ascii="Tahoma" w:hAnsi="Tahoma" w:cs="Times New Roman"/>
      <w:sz w:val="16"/>
      <w:lang w:val="ru-RU" w:eastAsia="en-US"/>
    </w:rPr>
  </w:style>
  <w:style w:type="paragraph" w:customStyle="1" w:styleId="a5">
    <w:name w:val="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6">
    <w:name w:val="List Bullet"/>
    <w:basedOn w:val="a"/>
    <w:uiPriority w:val="99"/>
    <w:rsid w:val="00AB3F8D"/>
    <w:pPr>
      <w:tabs>
        <w:tab w:val="num" w:pos="360"/>
      </w:tabs>
      <w:ind w:left="360" w:hanging="360"/>
      <w:contextualSpacing/>
    </w:pPr>
  </w:style>
  <w:style w:type="paragraph" w:styleId="a7">
    <w:name w:val="List Paragraph"/>
    <w:basedOn w:val="a"/>
    <w:uiPriority w:val="99"/>
    <w:qFormat/>
    <w:rsid w:val="00AB3F8D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B3F8D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caption"/>
    <w:basedOn w:val="a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rvps698610">
    <w:name w:val="rvps698610"/>
    <w:basedOn w:val="a"/>
    <w:uiPriority w:val="99"/>
    <w:rsid w:val="00AB3F8D"/>
    <w:pPr>
      <w:spacing w:after="120" w:line="240" w:lineRule="auto"/>
      <w:ind w:right="240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a">
    <w:name w:val="Знак Знак Знак Знак Знак Знак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styleId="ad">
    <w:name w:val="footer"/>
    <w:basedOn w:val="a"/>
    <w:link w:val="ae"/>
    <w:uiPriority w:val="99"/>
    <w:rsid w:val="00AB3F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AB3F8D"/>
    <w:rPr>
      <w:rFonts w:ascii="Calibri" w:hAnsi="Calibri" w:cs="Times New Roman"/>
      <w:sz w:val="22"/>
      <w:lang w:val="ru-RU" w:eastAsia="en-US"/>
    </w:rPr>
  </w:style>
  <w:style w:type="paragraph" w:customStyle="1" w:styleId="af">
    <w:name w:val="Таблицы (моноширинный)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"/>
    <w:link w:val="af1"/>
    <w:uiPriority w:val="99"/>
    <w:semiHidden/>
    <w:rsid w:val="00AB3F8D"/>
    <w:pPr>
      <w:spacing w:after="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uiPriority w:val="99"/>
    <w:semiHidden/>
    <w:locked/>
    <w:rsid w:val="0086082F"/>
    <w:rPr>
      <w:rFonts w:ascii="Calibri" w:hAnsi="Calibri"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0"/>
    <w:uiPriority w:val="99"/>
    <w:semiHidden/>
    <w:locked/>
    <w:rsid w:val="00AB3F8D"/>
    <w:rPr>
      <w:rFonts w:eastAsia="Batang"/>
      <w:lang w:val="ru-RU" w:eastAsia="ko-KR"/>
    </w:rPr>
  </w:style>
  <w:style w:type="paragraph" w:styleId="af2">
    <w:name w:val="Body Text"/>
    <w:aliases w:val="Основной текст1,Основной текст Знак Знак,bt"/>
    <w:basedOn w:val="a"/>
    <w:link w:val="af3"/>
    <w:uiPriority w:val="99"/>
    <w:rsid w:val="00AB3F8D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3">
    <w:name w:val="Основной текст Знак"/>
    <w:aliases w:val="Основной текст1 Знак,Основной текст Знак Знак Знак,bt Знак"/>
    <w:link w:val="af2"/>
    <w:uiPriority w:val="99"/>
    <w:locked/>
    <w:rsid w:val="00AB3F8D"/>
    <w:rPr>
      <w:rFonts w:cs="Times New Roman"/>
      <w:sz w:val="28"/>
      <w:lang w:val="ru-RU" w:eastAsia="ru-RU"/>
    </w:rPr>
  </w:style>
  <w:style w:type="paragraph" w:customStyle="1" w:styleId="af4">
    <w:name w:val="Прижатый влево"/>
    <w:basedOn w:val="a"/>
    <w:next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2">
    <w:name w:val="List 2"/>
    <w:basedOn w:val="a"/>
    <w:uiPriority w:val="99"/>
    <w:rsid w:val="00AB3F8D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AB3F8D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customStyle="1" w:styleId="af6">
    <w:name w:val="Название Знак"/>
    <w:link w:val="af5"/>
    <w:uiPriority w:val="99"/>
    <w:locked/>
    <w:rsid w:val="00AB3F8D"/>
    <w:rPr>
      <w:rFonts w:cs="Times New Roman"/>
      <w:b/>
      <w:sz w:val="28"/>
      <w:u w:val="single"/>
      <w:lang w:val="ru-RU" w:eastAsia="ru-RU"/>
    </w:rPr>
  </w:style>
  <w:style w:type="paragraph" w:styleId="af7">
    <w:name w:val="Body Text Indent"/>
    <w:basedOn w:val="a"/>
    <w:link w:val="af8"/>
    <w:uiPriority w:val="99"/>
    <w:semiHidden/>
    <w:rsid w:val="00AB3F8D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f8">
    <w:name w:val="Основной текст с отступом Знак"/>
    <w:link w:val="af7"/>
    <w:uiPriority w:val="99"/>
    <w:semiHidden/>
    <w:locked/>
    <w:rsid w:val="00AB3F8D"/>
    <w:rPr>
      <w:rFonts w:eastAsia="Batang" w:cs="Times New Roman"/>
      <w:sz w:val="24"/>
      <w:lang w:val="ru-RU" w:eastAsia="ko-KR"/>
    </w:rPr>
  </w:style>
  <w:style w:type="paragraph" w:styleId="20">
    <w:name w:val="Body Text Indent 2"/>
    <w:basedOn w:val="a"/>
    <w:link w:val="21"/>
    <w:uiPriority w:val="99"/>
    <w:rsid w:val="00AB3F8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0"/>
    <w:uiPriority w:val="99"/>
    <w:locked/>
    <w:rsid w:val="00AB3F8D"/>
    <w:rPr>
      <w:rFonts w:cs="Times New Roman"/>
      <w:sz w:val="24"/>
      <w:lang w:val="ru-RU" w:eastAsia="ru-RU"/>
    </w:rPr>
  </w:style>
  <w:style w:type="paragraph" w:customStyle="1" w:styleId="11">
    <w:name w:val="Обычный (веб)1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2">
    <w:name w:val="Обычный (веб)2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af9">
    <w:name w:val="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Char">
    <w:name w:val="Char Знак Знак Знак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12">
    <w:name w:val="Абзац списка1"/>
    <w:basedOn w:val="a"/>
    <w:uiPriority w:val="99"/>
    <w:rsid w:val="00AB3F8D"/>
    <w:pPr>
      <w:ind w:left="720"/>
    </w:pPr>
    <w:rPr>
      <w:rFonts w:cs="Calibri"/>
    </w:rPr>
  </w:style>
  <w:style w:type="character" w:styleId="afa">
    <w:name w:val="Hyperlink"/>
    <w:uiPriority w:val="99"/>
    <w:rsid w:val="00AB3F8D"/>
    <w:rPr>
      <w:rFonts w:cs="Times New Roman"/>
      <w:color w:val="0000FF"/>
      <w:u w:val="single"/>
    </w:rPr>
  </w:style>
  <w:style w:type="paragraph" w:customStyle="1" w:styleId="23">
    <w:name w:val="Абзац списка2"/>
    <w:basedOn w:val="a"/>
    <w:uiPriority w:val="99"/>
    <w:rsid w:val="00AB3F8D"/>
    <w:pPr>
      <w:ind w:left="720"/>
    </w:pPr>
  </w:style>
  <w:style w:type="paragraph" w:customStyle="1" w:styleId="3">
    <w:name w:val="Обычный (веб)3"/>
    <w:basedOn w:val="a"/>
    <w:uiPriority w:val="99"/>
    <w:rsid w:val="00AB3F8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AB3F8D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30">
    <w:name w:val="Абзац списка3"/>
    <w:basedOn w:val="a"/>
    <w:uiPriority w:val="99"/>
    <w:rsid w:val="00AB3F8D"/>
    <w:pPr>
      <w:ind w:left="720"/>
    </w:pPr>
  </w:style>
  <w:style w:type="character" w:styleId="afb">
    <w:name w:val="page number"/>
    <w:uiPriority w:val="99"/>
    <w:rsid w:val="00AB3F8D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AB3F8D"/>
    <w:rPr>
      <w:rFonts w:ascii="Arial" w:hAnsi="Arial"/>
      <w:sz w:val="22"/>
      <w:lang w:val="ru-RU" w:eastAsia="ru-RU"/>
    </w:rPr>
  </w:style>
  <w:style w:type="paragraph" w:customStyle="1" w:styleId="afc">
    <w:name w:val="Стиль"/>
    <w:basedOn w:val="a"/>
    <w:uiPriority w:val="99"/>
    <w:rsid w:val="00AB3F8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afd">
    <w:name w:val="Основной текст_"/>
    <w:uiPriority w:val="99"/>
    <w:rsid w:val="00AB3F8D"/>
    <w:rPr>
      <w:rFonts w:ascii="Times New Roman" w:hAnsi="Times New Roman"/>
      <w:sz w:val="18"/>
      <w:u w:val="none"/>
    </w:rPr>
  </w:style>
  <w:style w:type="character" w:customStyle="1" w:styleId="7pt">
    <w:name w:val="Основной текст + 7 pt"/>
    <w:aliases w:val="Курсив,Интервал -1 pt"/>
    <w:uiPriority w:val="99"/>
    <w:rsid w:val="00AB3F8D"/>
    <w:rPr>
      <w:rFonts w:ascii="Times New Roman" w:hAnsi="Times New Roman"/>
      <w:i/>
      <w:spacing w:val="-20"/>
      <w:sz w:val="14"/>
      <w:u w:val="none"/>
    </w:rPr>
  </w:style>
  <w:style w:type="character" w:styleId="afe">
    <w:name w:val="Emphasis"/>
    <w:qFormat/>
    <w:locked/>
    <w:rsid w:val="008E4A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3EB9-2C56-4D7F-A885-416E2B56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</TotalTime>
  <Pages>22</Pages>
  <Words>8795</Words>
  <Characters>50138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58816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UpravDelami</cp:lastModifiedBy>
  <cp:revision>13</cp:revision>
  <cp:lastPrinted>2022-12-29T12:07:00Z</cp:lastPrinted>
  <dcterms:created xsi:type="dcterms:W3CDTF">2018-10-30T06:47:00Z</dcterms:created>
  <dcterms:modified xsi:type="dcterms:W3CDTF">2023-01-11T10:17:00Z</dcterms:modified>
</cp:coreProperties>
</file>